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E7" w:rsidRDefault="00003CE7" w:rsidP="00003CE7">
      <w:pPr>
        <w:spacing w:after="0" w:line="360" w:lineRule="auto"/>
        <w:jc w:val="right"/>
        <w:rPr>
          <w:rFonts w:ascii="Times New Roman" w:eastAsia="TimesNewRomanPS-BoldMT" w:hAnsi="Times New Roman" w:cs="TimesNewRomanPS-BoldMT"/>
          <w:sz w:val="24"/>
          <w:szCs w:val="24"/>
        </w:rPr>
      </w:pPr>
      <w:r>
        <w:rPr>
          <w:rFonts w:ascii="Times New Roman" w:eastAsia="TimesNewRomanPS-BoldMT" w:hAnsi="Times New Roman" w:cs="TimesNewRomanPS-BoldMT"/>
          <w:sz w:val="24"/>
          <w:szCs w:val="24"/>
        </w:rPr>
        <w:t>projekt</w:t>
      </w:r>
    </w:p>
    <w:p w:rsidR="00003CE7" w:rsidRDefault="00003CE7" w:rsidP="007A7C52">
      <w:pPr>
        <w:spacing w:after="0" w:line="360" w:lineRule="auto"/>
        <w:jc w:val="center"/>
        <w:rPr>
          <w:rFonts w:ascii="Times New Roman" w:eastAsia="TimesNewRomanPS-BoldMT" w:hAnsi="Times New Roman" w:cs="TimesNewRomanPS-BoldMT"/>
          <w:sz w:val="24"/>
          <w:szCs w:val="24"/>
        </w:rPr>
      </w:pPr>
    </w:p>
    <w:p w:rsidR="007A7C52" w:rsidRPr="001E0034" w:rsidRDefault="007A7C52" w:rsidP="007A7C52">
      <w:pPr>
        <w:spacing w:after="0" w:line="360" w:lineRule="auto"/>
        <w:jc w:val="center"/>
        <w:rPr>
          <w:rFonts w:ascii="Times New Roman" w:eastAsia="TimesNewRomanPS-BoldMT" w:hAnsi="Times New Roman" w:cs="TimesNewRomanPS-BoldMT"/>
          <w:sz w:val="24"/>
          <w:szCs w:val="24"/>
        </w:rPr>
      </w:pPr>
      <w:r w:rsidRPr="001E0034">
        <w:rPr>
          <w:rFonts w:ascii="Times New Roman" w:eastAsia="TimesNewRomanPS-BoldMT" w:hAnsi="Times New Roman" w:cs="TimesNewRomanPS-BoldMT"/>
          <w:sz w:val="24"/>
          <w:szCs w:val="24"/>
        </w:rPr>
        <w:t xml:space="preserve">ZARZĄDZENIE </w:t>
      </w:r>
    </w:p>
    <w:p w:rsidR="007A7C52" w:rsidRPr="001E0034" w:rsidRDefault="007A7C52" w:rsidP="007A7C52">
      <w:pPr>
        <w:autoSpaceDE w:val="0"/>
        <w:spacing w:after="0" w:line="360" w:lineRule="auto"/>
        <w:jc w:val="center"/>
        <w:rPr>
          <w:rFonts w:ascii="Times New Roman" w:eastAsia="TimesNewRomanPS-BoldMT" w:hAnsi="Times New Roman" w:cs="TimesNewRomanPS-BoldMT"/>
          <w:sz w:val="24"/>
          <w:szCs w:val="24"/>
        </w:rPr>
      </w:pPr>
      <w:r w:rsidRPr="001E0034">
        <w:rPr>
          <w:rFonts w:ascii="Times New Roman" w:eastAsia="TimesNewRomanPS-BoldMT" w:hAnsi="Times New Roman" w:cs="TimesNewRomanPS-BoldMT"/>
          <w:sz w:val="24"/>
          <w:szCs w:val="24"/>
        </w:rPr>
        <w:t>REGIONALNEGO DYREKTORA OCHRONY ŚRODOWISKA W BYDGOSZCZY</w:t>
      </w:r>
    </w:p>
    <w:p w:rsidR="007A7C52" w:rsidRPr="001E0034" w:rsidRDefault="007A7C52" w:rsidP="007A7C52">
      <w:pPr>
        <w:autoSpaceDE w:val="0"/>
        <w:spacing w:after="0" w:line="360" w:lineRule="auto"/>
        <w:jc w:val="center"/>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 xml:space="preserve">z dnia ... </w:t>
      </w:r>
      <w:r w:rsidR="00BE4EED">
        <w:rPr>
          <w:rFonts w:ascii="Times New Roman" w:eastAsia="TimesNewRomanPSMT" w:hAnsi="Times New Roman" w:cs="TimesNewRomanPSMT"/>
          <w:sz w:val="24"/>
          <w:szCs w:val="24"/>
        </w:rPr>
        <w:t xml:space="preserve">2016 </w:t>
      </w:r>
      <w:bookmarkStart w:id="0" w:name="_GoBack"/>
      <w:bookmarkEnd w:id="0"/>
      <w:r w:rsidRPr="001E0034">
        <w:rPr>
          <w:rFonts w:ascii="Times New Roman" w:eastAsia="TimesNewRomanPSMT" w:hAnsi="Times New Roman" w:cs="TimesNewRomanPSMT"/>
          <w:sz w:val="24"/>
          <w:szCs w:val="24"/>
        </w:rPr>
        <w:t>r.</w:t>
      </w:r>
    </w:p>
    <w:p w:rsidR="007A7C52" w:rsidRDefault="007A7C52" w:rsidP="007A7C52">
      <w:pPr>
        <w:autoSpaceDE w:val="0"/>
        <w:spacing w:after="0" w:line="360" w:lineRule="auto"/>
        <w:jc w:val="center"/>
        <w:rPr>
          <w:rFonts w:ascii="Times New Roman" w:eastAsia="TimesNewRomanPS-BoldMT" w:hAnsi="Times New Roman" w:cs="TimesNewRomanPS-BoldMT"/>
          <w:sz w:val="24"/>
          <w:szCs w:val="24"/>
        </w:rPr>
      </w:pPr>
      <w:r w:rsidRPr="001E0034">
        <w:rPr>
          <w:rFonts w:ascii="Times New Roman" w:eastAsia="TimesNewRomanPS-BoldMT" w:hAnsi="Times New Roman" w:cs="TimesNewRomanPS-BoldMT"/>
          <w:sz w:val="24"/>
          <w:szCs w:val="24"/>
        </w:rPr>
        <w:t>w sprawie ustanowienia planu ochrony dla rezerwatu przyrody „</w:t>
      </w:r>
      <w:proofErr w:type="spellStart"/>
      <w:r w:rsidRPr="001E0034">
        <w:rPr>
          <w:rFonts w:ascii="Times New Roman" w:eastAsia="TimesNewRomanPS-BoldMT" w:hAnsi="Times New Roman" w:cs="TimesNewRomanPS-BoldMT"/>
          <w:sz w:val="24"/>
          <w:szCs w:val="24"/>
        </w:rPr>
        <w:t>Hedera</w:t>
      </w:r>
      <w:proofErr w:type="spellEnd"/>
      <w:r w:rsidRPr="001E0034">
        <w:rPr>
          <w:rFonts w:ascii="Times New Roman" w:eastAsia="TimesNewRomanPS-BoldMT" w:hAnsi="Times New Roman" w:cs="TimesNewRomanPS-BoldMT"/>
          <w:sz w:val="24"/>
          <w:szCs w:val="24"/>
        </w:rPr>
        <w:t>”</w:t>
      </w:r>
    </w:p>
    <w:p w:rsidR="007A7C52" w:rsidRPr="001E0034" w:rsidRDefault="007A7C52" w:rsidP="007A7C52">
      <w:pPr>
        <w:autoSpaceDE w:val="0"/>
        <w:spacing w:after="0" w:line="360" w:lineRule="auto"/>
        <w:jc w:val="center"/>
        <w:rPr>
          <w:rFonts w:ascii="Times New Roman" w:eastAsia="TimesNewRomanPS-BoldMT" w:hAnsi="Times New Roman" w:cs="TimesNewRomanPS-BoldMT"/>
          <w:sz w:val="24"/>
          <w:szCs w:val="24"/>
        </w:rPr>
      </w:pPr>
    </w:p>
    <w:p w:rsidR="007A7C52" w:rsidRPr="001E0034" w:rsidRDefault="007A7C52" w:rsidP="007A7C52">
      <w:pPr>
        <w:autoSpaceDE w:val="0"/>
        <w:spacing w:after="0" w:line="360" w:lineRule="auto"/>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 xml:space="preserve">Na podstawie art. 19 ust. 6 ustawy z dnia 16 kwietnia 2004 r. o ochronie przyrody </w:t>
      </w:r>
      <w:r w:rsidRPr="001E0034">
        <w:rPr>
          <w:rFonts w:ascii="Times New Roman" w:hAnsi="Times New Roman" w:cs="Times New Roman"/>
          <w:bCs/>
          <w:color w:val="000000"/>
          <w:sz w:val="24"/>
          <w:szCs w:val="24"/>
        </w:rPr>
        <w:t>(</w:t>
      </w:r>
      <w:r w:rsidRPr="009C70D6">
        <w:rPr>
          <w:rFonts w:ascii="Times New Roman" w:hAnsi="Times New Roman" w:cs="Times New Roman"/>
          <w:bCs/>
          <w:color w:val="000000"/>
          <w:sz w:val="24"/>
          <w:szCs w:val="24"/>
        </w:rPr>
        <w:t>Dz. U. z 201</w:t>
      </w:r>
      <w:r>
        <w:rPr>
          <w:rFonts w:ascii="Times New Roman" w:hAnsi="Times New Roman" w:cs="Times New Roman"/>
          <w:bCs/>
          <w:color w:val="000000"/>
          <w:sz w:val="24"/>
          <w:szCs w:val="24"/>
        </w:rPr>
        <w:t>5</w:t>
      </w:r>
      <w:r w:rsidRPr="009C70D6">
        <w:rPr>
          <w:rFonts w:ascii="Times New Roman" w:hAnsi="Times New Roman" w:cs="Times New Roman"/>
          <w:bCs/>
          <w:color w:val="000000"/>
          <w:sz w:val="24"/>
          <w:szCs w:val="24"/>
        </w:rPr>
        <w:t xml:space="preserve"> r. poz.</w:t>
      </w:r>
      <w:r>
        <w:rPr>
          <w:rFonts w:ascii="Times New Roman" w:hAnsi="Times New Roman" w:cs="Times New Roman"/>
          <w:bCs/>
          <w:color w:val="000000"/>
          <w:sz w:val="24"/>
          <w:szCs w:val="24"/>
        </w:rPr>
        <w:t xml:space="preserve"> 1651, 1936 i 2171 oraz z 2016 r. poz. 422</w:t>
      </w:r>
      <w:r w:rsidRPr="001E0034">
        <w:rPr>
          <w:rFonts w:ascii="Times New Roman" w:hAnsi="Times New Roman" w:cs="Times New Roman"/>
          <w:bCs/>
          <w:color w:val="000000"/>
          <w:sz w:val="24"/>
          <w:szCs w:val="24"/>
        </w:rPr>
        <w:t>)</w:t>
      </w:r>
      <w:r w:rsidRPr="001E0034">
        <w:rPr>
          <w:rFonts w:ascii="Times New Roman" w:eastAsia="TimesNewRomanPSMT" w:hAnsi="Times New Roman" w:cs="TimesNewRomanPSMT"/>
          <w:sz w:val="24"/>
          <w:szCs w:val="24"/>
        </w:rPr>
        <w:t xml:space="preserve"> zarządza się, co następuje:</w:t>
      </w:r>
    </w:p>
    <w:p w:rsidR="007A7C52" w:rsidRPr="001E0034" w:rsidRDefault="007A7C52" w:rsidP="007A7C52">
      <w:pPr>
        <w:autoSpaceDE w:val="0"/>
        <w:spacing w:after="0" w:line="360" w:lineRule="auto"/>
        <w:jc w:val="both"/>
        <w:rPr>
          <w:rFonts w:ascii="Times New Roman" w:eastAsia="TimesNewRomanPSMT" w:hAnsi="Times New Roman" w:cs="TimesNewRomanPSMT"/>
          <w:sz w:val="24"/>
          <w:szCs w:val="24"/>
        </w:rPr>
      </w:pPr>
      <w:r w:rsidRPr="001E0034">
        <w:rPr>
          <w:rFonts w:ascii="Times New Roman" w:eastAsia="TimesNewRomanPS-BoldMT" w:hAnsi="Times New Roman" w:cs="TimesNewRomanPS-BoldMT"/>
          <w:sz w:val="24"/>
          <w:szCs w:val="24"/>
        </w:rPr>
        <w:t xml:space="preserve">§ 1. </w:t>
      </w:r>
      <w:r w:rsidRPr="001E0034">
        <w:rPr>
          <w:rFonts w:ascii="Times New Roman" w:eastAsia="TimesNewRomanPSMT" w:hAnsi="Times New Roman" w:cs="TimesNewRomanPSMT"/>
          <w:sz w:val="24"/>
          <w:szCs w:val="24"/>
        </w:rPr>
        <w:t>Ustanawia się plan ochrony dla rezerwatu przyrody „</w:t>
      </w:r>
      <w:proofErr w:type="spellStart"/>
      <w:r w:rsidRPr="001E0034">
        <w:rPr>
          <w:rFonts w:ascii="Times New Roman" w:eastAsia="TimesNewRomanPSMT" w:hAnsi="Times New Roman" w:cs="TimesNewRomanPSMT"/>
          <w:sz w:val="24"/>
          <w:szCs w:val="24"/>
        </w:rPr>
        <w:t>Hedera</w:t>
      </w:r>
      <w:proofErr w:type="spellEnd"/>
      <w:r w:rsidRPr="001E0034">
        <w:rPr>
          <w:rFonts w:ascii="Times New Roman" w:eastAsia="TimesNewRomanPSMT" w:hAnsi="Times New Roman" w:cs="TimesNewRomanPSMT"/>
          <w:sz w:val="24"/>
          <w:szCs w:val="24"/>
        </w:rPr>
        <w:t>” zwanego dalej „rezerwatem”.</w:t>
      </w:r>
    </w:p>
    <w:p w:rsidR="007A7C52" w:rsidRPr="001E0034" w:rsidRDefault="007A7C52" w:rsidP="007A7C52">
      <w:pPr>
        <w:autoSpaceDE w:val="0"/>
        <w:spacing w:after="0" w:line="360" w:lineRule="auto"/>
        <w:jc w:val="both"/>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 xml:space="preserve">§ 2. 1. </w:t>
      </w:r>
      <w:r w:rsidRPr="00AC3811">
        <w:rPr>
          <w:rFonts w:ascii="Times New Roman" w:eastAsia="TimesNewRomanPSMT" w:hAnsi="Times New Roman" w:cs="TimesNewRomanPSMT"/>
          <w:sz w:val="24"/>
          <w:szCs w:val="24"/>
        </w:rPr>
        <w:t>Celem ochrony jest zachowanie powierzchni leśnej o charakterystycznym typie siedliskowym - las grądowy z licznym udziałem kwitnących i owocujących ok</w:t>
      </w:r>
      <w:r>
        <w:rPr>
          <w:rFonts w:ascii="Times New Roman" w:eastAsia="TimesNewRomanPSMT" w:hAnsi="Times New Roman" w:cs="TimesNewRomanPSMT"/>
          <w:sz w:val="24"/>
          <w:szCs w:val="24"/>
        </w:rPr>
        <w:t xml:space="preserve">azów bluszczu pospolitego </w:t>
      </w:r>
      <w:proofErr w:type="spellStart"/>
      <w:r w:rsidRPr="008531D3">
        <w:rPr>
          <w:rFonts w:ascii="Times New Roman" w:eastAsia="TimesNewRomanPSMT" w:hAnsi="Times New Roman" w:cs="TimesNewRomanPSMT"/>
          <w:i/>
          <w:sz w:val="24"/>
          <w:szCs w:val="24"/>
        </w:rPr>
        <w:t>Hedera</w:t>
      </w:r>
      <w:proofErr w:type="spellEnd"/>
      <w:r w:rsidRPr="008531D3">
        <w:rPr>
          <w:rFonts w:ascii="Times New Roman" w:eastAsia="TimesNewRomanPSMT" w:hAnsi="Times New Roman" w:cs="TimesNewRomanPSMT"/>
          <w:i/>
          <w:sz w:val="24"/>
          <w:szCs w:val="24"/>
        </w:rPr>
        <w:t xml:space="preserve"> </w:t>
      </w:r>
      <w:proofErr w:type="spellStart"/>
      <w:r w:rsidRPr="008531D3">
        <w:rPr>
          <w:rFonts w:ascii="Times New Roman" w:eastAsia="TimesNewRomanPSMT" w:hAnsi="Times New Roman" w:cs="TimesNewRomanPSMT"/>
          <w:i/>
          <w:sz w:val="24"/>
          <w:szCs w:val="24"/>
        </w:rPr>
        <w:t>helix</w:t>
      </w:r>
      <w:proofErr w:type="spellEnd"/>
      <w:r w:rsidRPr="00AC3811">
        <w:rPr>
          <w:rFonts w:ascii="Times New Roman" w:eastAsia="TimesNewRomanPSMT" w:hAnsi="Times New Roman" w:cs="TimesNewRomanPSMT"/>
          <w:sz w:val="24"/>
          <w:szCs w:val="24"/>
        </w:rPr>
        <w:t>.</w:t>
      </w:r>
    </w:p>
    <w:p w:rsidR="007A7C52" w:rsidRPr="001E0034" w:rsidRDefault="007A7C52" w:rsidP="007A7C52">
      <w:pPr>
        <w:autoSpaceDE w:val="0"/>
        <w:spacing w:after="0" w:line="360" w:lineRule="auto"/>
        <w:jc w:val="both"/>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2. Przyrodniczymi i społecznymi uwarunkowaniami realizacji celu ochrony, o którym mowa w ust. 1, są:</w:t>
      </w:r>
    </w:p>
    <w:p w:rsidR="007A7C52" w:rsidRPr="007A7C52" w:rsidRDefault="007A7C52" w:rsidP="007A7C52">
      <w:pPr>
        <w:autoSpaceDE w:val="0"/>
        <w:spacing w:after="0" w:line="360" w:lineRule="auto"/>
        <w:jc w:val="both"/>
        <w:rPr>
          <w:rFonts w:ascii="Times New Roman" w:eastAsia="TimesNewRomanPSMT" w:hAnsi="Times New Roman" w:cs="TimesNewRomanPSMT"/>
          <w:sz w:val="24"/>
          <w:szCs w:val="24"/>
        </w:rPr>
      </w:pPr>
      <w:r>
        <w:rPr>
          <w:rFonts w:ascii="Times New Roman" w:eastAsia="TimesNewRomanPSMT" w:hAnsi="Times New Roman" w:cs="TimesNewRomanPSMT"/>
          <w:sz w:val="24"/>
          <w:szCs w:val="24"/>
        </w:rPr>
        <w:t>1) p</w:t>
      </w:r>
      <w:r w:rsidRPr="00443540">
        <w:rPr>
          <w:rFonts w:ascii="Times New Roman" w:eastAsia="TimesNewRomanPSMT" w:hAnsi="Times New Roman" w:cs="TimesNewRomanPSMT"/>
          <w:sz w:val="24"/>
          <w:szCs w:val="24"/>
        </w:rPr>
        <w:t>ołożenie rezerwatu na gruntach należących do Skarbu Państwa, zarządzanych przez Państwowe Gospodarstwo Leśne Lasy Państwowe</w:t>
      </w:r>
      <w:r>
        <w:rPr>
          <w:rFonts w:ascii="Times New Roman" w:eastAsia="TimesNewRomanPSMT" w:hAnsi="Times New Roman" w:cs="TimesNewRomanPSMT"/>
          <w:sz w:val="24"/>
          <w:szCs w:val="24"/>
        </w:rPr>
        <w:t>, Nadleśnictwo Żołędowo</w:t>
      </w:r>
      <w:r w:rsidRPr="00443540">
        <w:rPr>
          <w:rFonts w:ascii="Times New Roman" w:eastAsia="TimesNewRomanPSMT" w:hAnsi="Times New Roman" w:cs="TimesNewRomanPSMT"/>
          <w:sz w:val="24"/>
          <w:szCs w:val="24"/>
        </w:rPr>
        <w:t xml:space="preserve"> oraz </w:t>
      </w:r>
      <w:r w:rsidRPr="007A7C52">
        <w:rPr>
          <w:rFonts w:ascii="Times New Roman" w:eastAsia="TimesNewRomanPSMT" w:hAnsi="Times New Roman" w:cs="TimesNewRomanPSMT"/>
          <w:sz w:val="24"/>
          <w:szCs w:val="24"/>
        </w:rPr>
        <w:t>Uniwersytet Techniczno-Przyrodniczy w Bydgoszczy;</w:t>
      </w:r>
    </w:p>
    <w:p w:rsidR="007A7C52" w:rsidRPr="00443540" w:rsidRDefault="007A7C52" w:rsidP="007A7C52">
      <w:pPr>
        <w:autoSpaceDE w:val="0"/>
        <w:spacing w:after="0" w:line="360" w:lineRule="auto"/>
        <w:jc w:val="both"/>
        <w:rPr>
          <w:rFonts w:ascii="Times New Roman" w:eastAsia="TimesNewRomanPSMT" w:hAnsi="Times New Roman" w:cs="TimesNewRomanPSMT"/>
          <w:sz w:val="24"/>
          <w:szCs w:val="24"/>
        </w:rPr>
      </w:pPr>
      <w:r>
        <w:rPr>
          <w:rFonts w:ascii="Times New Roman" w:eastAsia="TimesNewRomanPSMT" w:hAnsi="Times New Roman" w:cs="TimesNewRomanPSMT"/>
          <w:sz w:val="24"/>
          <w:szCs w:val="24"/>
        </w:rPr>
        <w:t>2) p</w:t>
      </w:r>
      <w:r w:rsidRPr="00443540">
        <w:rPr>
          <w:rFonts w:ascii="Times New Roman" w:eastAsia="TimesNewRomanPSMT" w:hAnsi="Times New Roman" w:cs="TimesNewRomanPSMT"/>
          <w:sz w:val="24"/>
          <w:szCs w:val="24"/>
        </w:rPr>
        <w:t>ołożenie rezerwatu w izolowanym kompleksie leśnym w sąsiedztwie miejscowości Minikowo.</w:t>
      </w:r>
    </w:p>
    <w:p w:rsidR="007A7C52" w:rsidRPr="001E0034" w:rsidRDefault="007A7C52" w:rsidP="007A7C52">
      <w:pPr>
        <w:autoSpaceDE w:val="0"/>
        <w:spacing w:after="0" w:line="360" w:lineRule="auto"/>
        <w:jc w:val="both"/>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 3. Identyfikację oraz określenie sposobów eliminacji i ograniczania istniejących i potencjalnych zagrożeń wewnętrznych i zewnętrznych oraz ich skutków na obszarze rezerwatu przedstawia tabela stanowiąca załącznik nr 1 do zarządzenia.</w:t>
      </w:r>
    </w:p>
    <w:p w:rsidR="007A7C52" w:rsidRPr="001E0034" w:rsidRDefault="007A7C52" w:rsidP="007A7C52">
      <w:pPr>
        <w:autoSpaceDE w:val="0"/>
        <w:spacing w:after="0" w:line="360" w:lineRule="auto"/>
        <w:jc w:val="both"/>
        <w:rPr>
          <w:rFonts w:ascii="Times New Roman" w:eastAsia="TimesNewRomanPSMT" w:hAnsi="Times New Roman" w:cs="TimesNewRomanPSMT"/>
          <w:sz w:val="24"/>
          <w:szCs w:val="24"/>
        </w:rPr>
      </w:pPr>
      <w:r w:rsidRPr="001E0034">
        <w:rPr>
          <w:rFonts w:ascii="Times New Roman" w:eastAsia="TimesNewRomanPS-BoldMT" w:hAnsi="Times New Roman" w:cs="TimesNewRomanPS-BoldMT"/>
          <w:sz w:val="24"/>
          <w:szCs w:val="24"/>
        </w:rPr>
        <w:t xml:space="preserve">§ 4. </w:t>
      </w:r>
      <w:r w:rsidRPr="001E0034">
        <w:rPr>
          <w:rFonts w:ascii="Times New Roman" w:eastAsia="TimesNewRomanPSMT" w:hAnsi="Times New Roman" w:cs="TimesNewRomanPSMT"/>
          <w:sz w:val="24"/>
          <w:szCs w:val="24"/>
        </w:rPr>
        <w:t>Ochronie czynnej podlega cały obszar rezerwatu.</w:t>
      </w:r>
    </w:p>
    <w:p w:rsidR="007A7C52" w:rsidRPr="001E0034" w:rsidRDefault="007A7C52" w:rsidP="007A7C52">
      <w:pPr>
        <w:autoSpaceDE w:val="0"/>
        <w:spacing w:after="0" w:line="360" w:lineRule="auto"/>
        <w:jc w:val="both"/>
        <w:rPr>
          <w:rFonts w:ascii="Times New Roman" w:eastAsia="TimesNewRomanPSMT" w:hAnsi="Times New Roman" w:cs="TimesNewRomanPSMT"/>
          <w:sz w:val="24"/>
          <w:szCs w:val="24"/>
        </w:rPr>
      </w:pPr>
      <w:r w:rsidRPr="001E0034">
        <w:rPr>
          <w:rFonts w:ascii="Times New Roman" w:eastAsia="TimesNewRomanPS-BoldMT" w:hAnsi="Times New Roman" w:cs="TimesNewRomanPS-BoldMT"/>
          <w:sz w:val="24"/>
          <w:szCs w:val="24"/>
        </w:rPr>
        <w:t xml:space="preserve">§ 5. </w:t>
      </w:r>
      <w:r w:rsidRPr="001E0034">
        <w:rPr>
          <w:rFonts w:ascii="Times New Roman" w:eastAsia="TimesNewRomanPSMT" w:hAnsi="Times New Roman" w:cs="TimesNewRomanPSMT"/>
          <w:sz w:val="24"/>
          <w:szCs w:val="24"/>
        </w:rPr>
        <w:t xml:space="preserve">Określenie działań ochronnych na obszarze ochrony czynnej, z podaniem ich rodzaju, zakresu i lokalizacji, przedstawia tabela stanowiąca załącznik nr 2 do zarządzenia. </w:t>
      </w:r>
    </w:p>
    <w:p w:rsidR="007A7C52" w:rsidRDefault="007A7C52" w:rsidP="007A7C52">
      <w:pPr>
        <w:autoSpaceDE w:val="0"/>
        <w:spacing w:after="0" w:line="360" w:lineRule="auto"/>
        <w:jc w:val="both"/>
        <w:rPr>
          <w:rFonts w:ascii="Times New Roman" w:eastAsia="TimesNewRomanPSMT" w:hAnsi="Times New Roman" w:cs="TimesNewRomanPSMT"/>
          <w:sz w:val="24"/>
          <w:szCs w:val="24"/>
        </w:rPr>
      </w:pPr>
      <w:r w:rsidRPr="001E0034">
        <w:rPr>
          <w:rFonts w:ascii="Times New Roman" w:eastAsia="TimesNewRomanPS-BoldMT" w:hAnsi="Times New Roman" w:cs="TimesNewRomanPS-BoldMT"/>
          <w:sz w:val="24"/>
          <w:szCs w:val="24"/>
        </w:rPr>
        <w:t xml:space="preserve">§ </w:t>
      </w:r>
      <w:r>
        <w:rPr>
          <w:rFonts w:ascii="Times New Roman" w:eastAsia="TimesNewRomanPS-BoldMT" w:hAnsi="Times New Roman" w:cs="TimesNewRomanPS-BoldMT"/>
          <w:sz w:val="24"/>
          <w:szCs w:val="24"/>
        </w:rPr>
        <w:t>6</w:t>
      </w:r>
      <w:r w:rsidRPr="001E0034">
        <w:rPr>
          <w:rFonts w:ascii="Times New Roman" w:eastAsia="TimesNewRomanPS-BoldMT" w:hAnsi="Times New Roman" w:cs="TimesNewRomanPS-BoldMT"/>
          <w:sz w:val="24"/>
          <w:szCs w:val="24"/>
        </w:rPr>
        <w:t xml:space="preserve">. </w:t>
      </w:r>
      <w:r w:rsidRPr="001E0034">
        <w:rPr>
          <w:rFonts w:ascii="Times New Roman" w:eastAsia="TimesNewRomanPSMT" w:hAnsi="Times New Roman" w:cs="TimesNewRomanPSMT"/>
          <w:sz w:val="24"/>
          <w:szCs w:val="24"/>
        </w:rPr>
        <w:t>Zarządzenie wchodzi w życie po upływie 14 dni od dnia ogłoszenia.</w:t>
      </w: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Pr="001E0034" w:rsidRDefault="007A7C52" w:rsidP="007A7C52">
      <w:pPr>
        <w:autoSpaceDE w:val="0"/>
        <w:spacing w:after="0" w:line="360" w:lineRule="auto"/>
        <w:jc w:val="right"/>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 xml:space="preserve">Załącznik Nr 1 do Zarządzenia </w:t>
      </w:r>
    </w:p>
    <w:p w:rsidR="007A7C52" w:rsidRPr="001E0034" w:rsidRDefault="007A7C52" w:rsidP="007A7C52">
      <w:pPr>
        <w:autoSpaceDE w:val="0"/>
        <w:spacing w:after="0" w:line="360" w:lineRule="auto"/>
        <w:jc w:val="right"/>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Regionalnego Dyrektora Ochrony Środowiska</w:t>
      </w:r>
    </w:p>
    <w:p w:rsidR="007A7C52" w:rsidRPr="001E0034" w:rsidRDefault="007A7C52" w:rsidP="007A7C52">
      <w:pPr>
        <w:autoSpaceDE w:val="0"/>
        <w:spacing w:after="0" w:line="360" w:lineRule="auto"/>
        <w:jc w:val="right"/>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w Bydgoszczy</w:t>
      </w:r>
    </w:p>
    <w:p w:rsidR="007A7C52" w:rsidRPr="001E0034" w:rsidRDefault="007A7C52" w:rsidP="007A7C52">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z dnia ... 2016</w:t>
      </w:r>
      <w:r w:rsidRPr="001E0034">
        <w:rPr>
          <w:rFonts w:ascii="Times New Roman" w:eastAsia="TimesNewRomanPSMT" w:hAnsi="Times New Roman" w:cs="TimesNewRomanPSMT"/>
          <w:sz w:val="24"/>
          <w:szCs w:val="24"/>
        </w:rPr>
        <w:t xml:space="preserve"> r.</w:t>
      </w:r>
    </w:p>
    <w:p w:rsidR="007A7C52" w:rsidRPr="001E0034" w:rsidRDefault="007A7C52" w:rsidP="007A7C52">
      <w:pPr>
        <w:autoSpaceDE w:val="0"/>
        <w:spacing w:after="0" w:line="360" w:lineRule="auto"/>
        <w:jc w:val="right"/>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BoldMT" w:hAnsi="Times New Roman" w:cs="TimesNewRomanPS-BoldMT"/>
          <w:sz w:val="24"/>
          <w:szCs w:val="24"/>
        </w:rPr>
      </w:pPr>
      <w:r w:rsidRPr="001E0034">
        <w:rPr>
          <w:rFonts w:ascii="Times New Roman" w:eastAsia="TimesNewRomanPS-BoldMT" w:hAnsi="Times New Roman" w:cs="TimesNewRomanPS-BoldMT"/>
          <w:sz w:val="24"/>
          <w:szCs w:val="24"/>
        </w:rPr>
        <w:tab/>
        <w:t>Identyfikacja oraz określenie sposobów eliminacji lub ograniczania istniejących i potencjalnych zagrożeń wewnętrznych i zewnętrznych oraz ich skutków na obszarze rezerwatu</w:t>
      </w:r>
    </w:p>
    <w:p w:rsidR="00871828" w:rsidRDefault="00871828" w:rsidP="007A7C52">
      <w:pPr>
        <w:autoSpaceDE w:val="0"/>
        <w:spacing w:after="0" w:line="360" w:lineRule="auto"/>
        <w:jc w:val="both"/>
        <w:rPr>
          <w:rFonts w:ascii="Times New Roman" w:eastAsia="TimesNewRomanPS-BoldMT" w:hAnsi="Times New Roman" w:cs="TimesNewRomanPS-BoldMT"/>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2108"/>
        <w:gridCol w:w="6580"/>
      </w:tblGrid>
      <w:tr w:rsidR="007A7C52" w:rsidRPr="00BA5B45" w:rsidTr="0089679B">
        <w:tc>
          <w:tcPr>
            <w:tcW w:w="600" w:type="dxa"/>
            <w:vAlign w:val="center"/>
          </w:tcPr>
          <w:p w:rsidR="007A7C52" w:rsidRPr="00BA5B45" w:rsidRDefault="007A7C52" w:rsidP="0089679B">
            <w:pPr>
              <w:autoSpaceDE w:val="0"/>
              <w:autoSpaceDN w:val="0"/>
              <w:adjustRightInd w:val="0"/>
              <w:jc w:val="center"/>
              <w:rPr>
                <w:b/>
                <w:sz w:val="20"/>
                <w:szCs w:val="20"/>
              </w:rPr>
            </w:pPr>
            <w:r w:rsidRPr="00BA5B45">
              <w:rPr>
                <w:b/>
                <w:sz w:val="20"/>
                <w:szCs w:val="20"/>
              </w:rPr>
              <w:t>Lp.</w:t>
            </w:r>
          </w:p>
        </w:tc>
        <w:tc>
          <w:tcPr>
            <w:tcW w:w="2108" w:type="dxa"/>
            <w:vAlign w:val="center"/>
          </w:tcPr>
          <w:p w:rsidR="007A7C52" w:rsidRPr="002766CD" w:rsidRDefault="007A7C52" w:rsidP="0089679B">
            <w:pPr>
              <w:autoSpaceDE w:val="0"/>
              <w:autoSpaceDN w:val="0"/>
              <w:adjustRightInd w:val="0"/>
              <w:jc w:val="center"/>
              <w:rPr>
                <w:b/>
                <w:sz w:val="20"/>
                <w:szCs w:val="20"/>
              </w:rPr>
            </w:pPr>
            <w:r w:rsidRPr="002766CD">
              <w:rPr>
                <w:b/>
                <w:sz w:val="20"/>
                <w:szCs w:val="20"/>
              </w:rPr>
              <w:t>Identyfikacja istniejących i potencjalnych zagrożeń wewnętrznych i zewnętrznych</w:t>
            </w:r>
          </w:p>
        </w:tc>
        <w:tc>
          <w:tcPr>
            <w:tcW w:w="6580" w:type="dxa"/>
            <w:vAlign w:val="center"/>
          </w:tcPr>
          <w:p w:rsidR="007A7C52" w:rsidRPr="00BA5B45" w:rsidRDefault="007A7C52" w:rsidP="0089679B">
            <w:pPr>
              <w:autoSpaceDE w:val="0"/>
              <w:autoSpaceDN w:val="0"/>
              <w:adjustRightInd w:val="0"/>
              <w:jc w:val="center"/>
              <w:rPr>
                <w:b/>
                <w:sz w:val="20"/>
                <w:szCs w:val="20"/>
              </w:rPr>
            </w:pPr>
            <w:r w:rsidRPr="00BA5B45">
              <w:rPr>
                <w:b/>
                <w:sz w:val="20"/>
                <w:szCs w:val="20"/>
              </w:rPr>
              <w:t>Sposoby eliminacji lub ograniczenia istniejących i potencjalnych zagrożeń wewnętrznych i zewnętrznych oraz ich skutków</w:t>
            </w:r>
          </w:p>
        </w:tc>
      </w:tr>
      <w:tr w:rsidR="007A7C52" w:rsidRPr="00BA5B45" w:rsidTr="0089679B">
        <w:tc>
          <w:tcPr>
            <w:tcW w:w="9288" w:type="dxa"/>
            <w:gridSpan w:val="3"/>
          </w:tcPr>
          <w:p w:rsidR="007A7C52" w:rsidRPr="002766CD" w:rsidRDefault="007A7C52" w:rsidP="0089679B">
            <w:pPr>
              <w:autoSpaceDE w:val="0"/>
              <w:autoSpaceDN w:val="0"/>
              <w:adjustRightInd w:val="0"/>
              <w:rPr>
                <w:b/>
                <w:sz w:val="20"/>
                <w:szCs w:val="20"/>
              </w:rPr>
            </w:pPr>
            <w:r w:rsidRPr="002766CD">
              <w:rPr>
                <w:b/>
                <w:sz w:val="20"/>
                <w:szCs w:val="20"/>
              </w:rPr>
              <w:t>Zagrożenia wewnętrzne</w:t>
            </w:r>
          </w:p>
        </w:tc>
      </w:tr>
      <w:tr w:rsidR="007A7C52" w:rsidRPr="000F6C5E" w:rsidTr="0089679B">
        <w:tc>
          <w:tcPr>
            <w:tcW w:w="600" w:type="dxa"/>
          </w:tcPr>
          <w:p w:rsidR="007A7C52" w:rsidRPr="000F6C5E" w:rsidRDefault="007A7C52" w:rsidP="0089679B">
            <w:pPr>
              <w:autoSpaceDE w:val="0"/>
              <w:autoSpaceDN w:val="0"/>
              <w:adjustRightInd w:val="0"/>
              <w:rPr>
                <w:sz w:val="20"/>
                <w:szCs w:val="20"/>
              </w:rPr>
            </w:pPr>
            <w:r w:rsidRPr="000F6C5E">
              <w:rPr>
                <w:sz w:val="20"/>
                <w:szCs w:val="20"/>
              </w:rPr>
              <w:t>1.</w:t>
            </w:r>
          </w:p>
        </w:tc>
        <w:tc>
          <w:tcPr>
            <w:tcW w:w="2108" w:type="dxa"/>
          </w:tcPr>
          <w:p w:rsidR="007A7C52" w:rsidRPr="00526083" w:rsidRDefault="007A7C52" w:rsidP="0089679B">
            <w:pPr>
              <w:rPr>
                <w:color w:val="000000"/>
                <w:sz w:val="20"/>
                <w:szCs w:val="20"/>
              </w:rPr>
            </w:pPr>
            <w:r w:rsidRPr="002766CD">
              <w:rPr>
                <w:rFonts w:eastAsia="Times New Roman"/>
                <w:sz w:val="20"/>
                <w:szCs w:val="20"/>
                <w:lang w:eastAsia="pl-PL"/>
              </w:rPr>
              <w:t>Występowanie ekspansywnych obcych gatunków roślin zielnych</w:t>
            </w:r>
            <w:r>
              <w:rPr>
                <w:rFonts w:eastAsia="Times New Roman"/>
                <w:sz w:val="20"/>
                <w:szCs w:val="20"/>
                <w:lang w:eastAsia="pl-PL"/>
              </w:rPr>
              <w:t>.</w:t>
            </w:r>
          </w:p>
        </w:tc>
        <w:tc>
          <w:tcPr>
            <w:tcW w:w="6580" w:type="dxa"/>
          </w:tcPr>
          <w:p w:rsidR="007A7C52" w:rsidRPr="000F6C5E" w:rsidRDefault="007A7C52" w:rsidP="0089679B">
            <w:pPr>
              <w:ind w:right="-1"/>
              <w:rPr>
                <w:rFonts w:eastAsia="Times New Roman"/>
                <w:sz w:val="20"/>
                <w:szCs w:val="20"/>
                <w:lang w:eastAsia="pl-PL"/>
              </w:rPr>
            </w:pPr>
            <w:r w:rsidRPr="000F6C5E">
              <w:rPr>
                <w:rFonts w:eastAsia="Times New Roman"/>
                <w:sz w:val="20"/>
                <w:szCs w:val="20"/>
                <w:lang w:eastAsia="pl-PL"/>
              </w:rPr>
              <w:t>Usuwanie okazów ekspansywnych gatunków roślin obcych</w:t>
            </w:r>
            <w:r>
              <w:rPr>
                <w:rFonts w:eastAsia="Times New Roman"/>
                <w:sz w:val="20"/>
                <w:szCs w:val="20"/>
                <w:lang w:eastAsia="pl-PL"/>
              </w:rPr>
              <w:t>.</w:t>
            </w:r>
          </w:p>
          <w:p w:rsidR="007A7C52" w:rsidRPr="000F6C5E" w:rsidRDefault="007A7C52" w:rsidP="0089679B">
            <w:pPr>
              <w:ind w:right="-1"/>
              <w:rPr>
                <w:rFonts w:eastAsia="Times New Roman"/>
                <w:sz w:val="20"/>
                <w:szCs w:val="20"/>
                <w:lang w:eastAsia="pl-PL"/>
              </w:rPr>
            </w:pPr>
            <w:r w:rsidRPr="000F6C5E">
              <w:rPr>
                <w:rFonts w:eastAsia="Times New Roman"/>
                <w:sz w:val="20"/>
                <w:szCs w:val="20"/>
                <w:lang w:eastAsia="pl-PL"/>
              </w:rPr>
              <w:t>Monitoring stanu znanych i nowo wykazywanych gatunków</w:t>
            </w:r>
            <w:r w:rsidR="007C3D6E">
              <w:rPr>
                <w:rFonts w:eastAsia="Times New Roman"/>
                <w:sz w:val="20"/>
                <w:szCs w:val="20"/>
                <w:lang w:eastAsia="pl-PL"/>
              </w:rPr>
              <w:t xml:space="preserve"> co najmniej raz na 5 lat.</w:t>
            </w:r>
          </w:p>
        </w:tc>
      </w:tr>
      <w:tr w:rsidR="007A7C52" w:rsidRPr="007A7C52" w:rsidTr="0089679B">
        <w:tc>
          <w:tcPr>
            <w:tcW w:w="600" w:type="dxa"/>
          </w:tcPr>
          <w:p w:rsidR="007A7C52" w:rsidRPr="007A7C52" w:rsidRDefault="007A7C52" w:rsidP="0089679B">
            <w:pPr>
              <w:autoSpaceDE w:val="0"/>
              <w:autoSpaceDN w:val="0"/>
              <w:adjustRightInd w:val="0"/>
              <w:rPr>
                <w:sz w:val="20"/>
                <w:szCs w:val="20"/>
              </w:rPr>
            </w:pPr>
            <w:r w:rsidRPr="007A7C52">
              <w:rPr>
                <w:sz w:val="20"/>
                <w:szCs w:val="20"/>
              </w:rPr>
              <w:t>2.</w:t>
            </w:r>
          </w:p>
        </w:tc>
        <w:tc>
          <w:tcPr>
            <w:tcW w:w="2108" w:type="dxa"/>
          </w:tcPr>
          <w:p w:rsidR="007A7C52" w:rsidRPr="007A7C52" w:rsidRDefault="007A7C52" w:rsidP="007C3D6E">
            <w:pPr>
              <w:ind w:right="-1"/>
              <w:rPr>
                <w:rFonts w:eastAsia="Times New Roman"/>
                <w:sz w:val="20"/>
                <w:szCs w:val="20"/>
                <w:lang w:eastAsia="pl-PL"/>
              </w:rPr>
            </w:pPr>
            <w:r w:rsidRPr="007A7C52">
              <w:rPr>
                <w:rFonts w:eastAsia="Times New Roman"/>
                <w:sz w:val="20"/>
                <w:szCs w:val="20"/>
                <w:lang w:eastAsia="pl-PL"/>
              </w:rPr>
              <w:t xml:space="preserve">Występowanie </w:t>
            </w:r>
            <w:r w:rsidR="004A2E9E" w:rsidRPr="00B07EAC">
              <w:rPr>
                <w:rFonts w:eastAsia="Times New Roman"/>
                <w:sz w:val="20"/>
                <w:szCs w:val="20"/>
                <w:lang w:eastAsia="pl-PL"/>
              </w:rPr>
              <w:t xml:space="preserve">obcych geograficznie drzew i krzewów tj. robinia akacjowa </w:t>
            </w:r>
            <w:r w:rsidR="004A2E9E" w:rsidRPr="00B07EAC">
              <w:rPr>
                <w:rFonts w:eastAsia="Times New Roman"/>
                <w:i/>
                <w:sz w:val="20"/>
                <w:szCs w:val="20"/>
                <w:lang w:eastAsia="pl-PL"/>
              </w:rPr>
              <w:t xml:space="preserve">Robinia </w:t>
            </w:r>
            <w:proofErr w:type="spellStart"/>
            <w:r w:rsidR="004A2E9E" w:rsidRPr="00B07EAC">
              <w:rPr>
                <w:rFonts w:eastAsia="Times New Roman"/>
                <w:i/>
                <w:sz w:val="20"/>
                <w:szCs w:val="20"/>
                <w:lang w:eastAsia="pl-PL"/>
              </w:rPr>
              <w:t>pseudoacacia</w:t>
            </w:r>
            <w:proofErr w:type="spellEnd"/>
            <w:r w:rsidR="004A2E9E" w:rsidRPr="00B07EAC">
              <w:rPr>
                <w:rFonts w:eastAsia="Times New Roman"/>
                <w:sz w:val="20"/>
                <w:szCs w:val="20"/>
                <w:lang w:eastAsia="pl-PL"/>
              </w:rPr>
              <w:t xml:space="preserve">, świdośliwka jajowata </w:t>
            </w:r>
            <w:r w:rsidR="004A2E9E" w:rsidRPr="00B07EAC">
              <w:rPr>
                <w:i/>
                <w:sz w:val="20"/>
                <w:szCs w:val="20"/>
                <w:lang w:val="pt-BR"/>
              </w:rPr>
              <w:t>Amelanchier ovalis</w:t>
            </w:r>
            <w:r w:rsidR="004A2E9E" w:rsidRPr="00B07EAC">
              <w:rPr>
                <w:rFonts w:eastAsia="Times New Roman"/>
                <w:sz w:val="20"/>
                <w:szCs w:val="20"/>
                <w:lang w:eastAsia="pl-PL"/>
              </w:rPr>
              <w:t xml:space="preserve">, ligustr pospolity </w:t>
            </w:r>
            <w:r w:rsidR="004A2E9E" w:rsidRPr="00B07EAC">
              <w:rPr>
                <w:i/>
                <w:sz w:val="20"/>
                <w:szCs w:val="20"/>
                <w:lang w:val="pt-BR"/>
              </w:rPr>
              <w:t>Ligustrum vulgare</w:t>
            </w:r>
            <w:r w:rsidR="004A2E9E" w:rsidRPr="00B07EAC">
              <w:rPr>
                <w:rFonts w:eastAsia="Times New Roman"/>
                <w:sz w:val="20"/>
                <w:szCs w:val="20"/>
                <w:lang w:eastAsia="pl-PL"/>
              </w:rPr>
              <w:t xml:space="preserve">, śnieguliczka biała </w:t>
            </w:r>
            <w:r w:rsidR="004A2E9E" w:rsidRPr="00B07EAC">
              <w:rPr>
                <w:i/>
                <w:iCs/>
                <w:sz w:val="20"/>
                <w:szCs w:val="20"/>
                <w:lang w:val="pt-BR"/>
              </w:rPr>
              <w:t>Symphoricarpos albus</w:t>
            </w:r>
            <w:r w:rsidR="004A2E9E" w:rsidRPr="00B07EAC">
              <w:rPr>
                <w:rFonts w:eastAsia="Times New Roman"/>
                <w:sz w:val="20"/>
                <w:szCs w:val="20"/>
                <w:lang w:eastAsia="pl-PL"/>
              </w:rPr>
              <w:t>.</w:t>
            </w:r>
          </w:p>
        </w:tc>
        <w:tc>
          <w:tcPr>
            <w:tcW w:w="6580" w:type="dxa"/>
          </w:tcPr>
          <w:p w:rsidR="007A7C52" w:rsidRPr="007A7C52" w:rsidRDefault="007A7C52" w:rsidP="0089679B">
            <w:pPr>
              <w:ind w:right="-1"/>
              <w:rPr>
                <w:rFonts w:eastAsia="Times New Roman"/>
                <w:sz w:val="20"/>
                <w:szCs w:val="20"/>
                <w:lang w:eastAsia="pl-PL"/>
              </w:rPr>
            </w:pPr>
            <w:r w:rsidRPr="007A7C52">
              <w:rPr>
                <w:rFonts w:eastAsia="Times New Roman"/>
                <w:sz w:val="20"/>
                <w:szCs w:val="20"/>
                <w:lang w:eastAsia="pl-PL"/>
              </w:rPr>
              <w:t>Usuwanie obcych geograficznie i siedliskowo gatunków drzew i krzewów.</w:t>
            </w:r>
          </w:p>
        </w:tc>
      </w:tr>
      <w:tr w:rsidR="007A7C52" w:rsidRPr="007A7C52" w:rsidTr="0089679B">
        <w:tc>
          <w:tcPr>
            <w:tcW w:w="600" w:type="dxa"/>
          </w:tcPr>
          <w:p w:rsidR="007A7C52" w:rsidRPr="007A7C52" w:rsidRDefault="007A7C52" w:rsidP="0089679B">
            <w:pPr>
              <w:autoSpaceDE w:val="0"/>
              <w:autoSpaceDN w:val="0"/>
              <w:adjustRightInd w:val="0"/>
              <w:rPr>
                <w:sz w:val="20"/>
                <w:szCs w:val="20"/>
              </w:rPr>
            </w:pPr>
            <w:r w:rsidRPr="007A7C52">
              <w:rPr>
                <w:sz w:val="20"/>
                <w:szCs w:val="20"/>
              </w:rPr>
              <w:t>3.</w:t>
            </w:r>
          </w:p>
        </w:tc>
        <w:tc>
          <w:tcPr>
            <w:tcW w:w="2108" w:type="dxa"/>
          </w:tcPr>
          <w:p w:rsidR="007A7C52" w:rsidRPr="007A7C52" w:rsidRDefault="007A7C52" w:rsidP="0089679B">
            <w:pPr>
              <w:rPr>
                <w:sz w:val="20"/>
                <w:szCs w:val="20"/>
              </w:rPr>
            </w:pPr>
            <w:r w:rsidRPr="007A7C52">
              <w:rPr>
                <w:sz w:val="20"/>
                <w:szCs w:val="20"/>
              </w:rPr>
              <w:t>Sukcesja wtórna zbiorowiska nieleśnego.</w:t>
            </w:r>
          </w:p>
        </w:tc>
        <w:tc>
          <w:tcPr>
            <w:tcW w:w="6580" w:type="dxa"/>
          </w:tcPr>
          <w:p w:rsidR="007A7C52" w:rsidRPr="007A7C52" w:rsidRDefault="007A7C52" w:rsidP="0089679B">
            <w:pPr>
              <w:ind w:right="-1"/>
              <w:rPr>
                <w:rFonts w:eastAsia="Times New Roman"/>
                <w:sz w:val="20"/>
                <w:szCs w:val="20"/>
                <w:lang w:eastAsia="pl-PL"/>
              </w:rPr>
            </w:pPr>
            <w:r w:rsidRPr="007A7C52">
              <w:rPr>
                <w:rFonts w:eastAsia="Times New Roman"/>
                <w:sz w:val="20"/>
                <w:szCs w:val="20"/>
                <w:lang w:eastAsia="pl-PL"/>
              </w:rPr>
              <w:t>Użytkowanie zbiorowiska poprzez koszenie.</w:t>
            </w:r>
          </w:p>
        </w:tc>
      </w:tr>
      <w:tr w:rsidR="007A7C52" w:rsidRPr="007A7C52" w:rsidTr="0089679B">
        <w:tc>
          <w:tcPr>
            <w:tcW w:w="9288" w:type="dxa"/>
            <w:gridSpan w:val="3"/>
          </w:tcPr>
          <w:p w:rsidR="007A7C52" w:rsidRPr="007A7C52" w:rsidRDefault="007A7C52" w:rsidP="0089679B">
            <w:pPr>
              <w:autoSpaceDE w:val="0"/>
              <w:autoSpaceDN w:val="0"/>
              <w:adjustRightInd w:val="0"/>
              <w:rPr>
                <w:b/>
                <w:sz w:val="20"/>
                <w:szCs w:val="20"/>
              </w:rPr>
            </w:pPr>
            <w:r w:rsidRPr="007A7C52">
              <w:rPr>
                <w:b/>
                <w:sz w:val="20"/>
                <w:szCs w:val="20"/>
              </w:rPr>
              <w:t>Zagrożenia zewnętrzne</w:t>
            </w:r>
          </w:p>
        </w:tc>
      </w:tr>
      <w:tr w:rsidR="007A7C52" w:rsidRPr="007A7C52" w:rsidTr="0089679B">
        <w:tc>
          <w:tcPr>
            <w:tcW w:w="600" w:type="dxa"/>
          </w:tcPr>
          <w:p w:rsidR="007A7C52" w:rsidRPr="007A7C52" w:rsidRDefault="007A7C52" w:rsidP="0089679B">
            <w:pPr>
              <w:autoSpaceDE w:val="0"/>
              <w:autoSpaceDN w:val="0"/>
              <w:adjustRightInd w:val="0"/>
              <w:rPr>
                <w:sz w:val="20"/>
                <w:szCs w:val="20"/>
              </w:rPr>
            </w:pPr>
            <w:r w:rsidRPr="007A7C52">
              <w:rPr>
                <w:sz w:val="20"/>
                <w:szCs w:val="20"/>
              </w:rPr>
              <w:t>1.</w:t>
            </w:r>
          </w:p>
        </w:tc>
        <w:tc>
          <w:tcPr>
            <w:tcW w:w="2108" w:type="dxa"/>
          </w:tcPr>
          <w:p w:rsidR="007A7C52" w:rsidRPr="007A7C52" w:rsidRDefault="007A7C52" w:rsidP="0089679B">
            <w:pPr>
              <w:ind w:left="13" w:right="-1" w:hanging="13"/>
              <w:rPr>
                <w:rFonts w:eastAsia="Times New Roman"/>
                <w:sz w:val="20"/>
                <w:szCs w:val="20"/>
                <w:lang w:eastAsia="pl-PL"/>
              </w:rPr>
            </w:pPr>
            <w:r w:rsidRPr="007A7C52">
              <w:rPr>
                <w:rFonts w:eastAsia="Times New Roman"/>
                <w:sz w:val="20"/>
                <w:szCs w:val="20"/>
                <w:lang w:eastAsia="pl-PL"/>
              </w:rPr>
              <w:t xml:space="preserve">Występowanie ekspansywnych gatunków obcych przy </w:t>
            </w:r>
            <w:r w:rsidRPr="007A7C52">
              <w:rPr>
                <w:rFonts w:eastAsia="Times New Roman"/>
                <w:sz w:val="20"/>
                <w:szCs w:val="20"/>
                <w:lang w:eastAsia="pl-PL"/>
              </w:rPr>
              <w:lastRenderedPageBreak/>
              <w:t>granicy z rezerwatem.</w:t>
            </w:r>
          </w:p>
        </w:tc>
        <w:tc>
          <w:tcPr>
            <w:tcW w:w="6580" w:type="dxa"/>
          </w:tcPr>
          <w:p w:rsidR="007A7C52" w:rsidRPr="007A7C52" w:rsidRDefault="007A7C52" w:rsidP="0089679B">
            <w:pPr>
              <w:ind w:right="-1"/>
              <w:rPr>
                <w:rFonts w:eastAsia="Times New Roman"/>
                <w:sz w:val="20"/>
                <w:szCs w:val="20"/>
                <w:lang w:eastAsia="pl-PL"/>
              </w:rPr>
            </w:pPr>
            <w:r w:rsidRPr="007A7C52">
              <w:rPr>
                <w:rFonts w:eastAsia="Times New Roman"/>
                <w:sz w:val="20"/>
                <w:szCs w:val="20"/>
                <w:lang w:eastAsia="pl-PL"/>
              </w:rPr>
              <w:lastRenderedPageBreak/>
              <w:t xml:space="preserve">Monitoring stanu znanych i nowo wykazywanych gatunków w </w:t>
            </w:r>
            <w:r w:rsidR="000576BA">
              <w:rPr>
                <w:rFonts w:eastAsia="Times New Roman"/>
                <w:sz w:val="20"/>
                <w:szCs w:val="20"/>
                <w:lang w:eastAsia="pl-PL"/>
              </w:rPr>
              <w:t>otoczeniu rezerwatu co najmniej raz na 5 lat</w:t>
            </w:r>
            <w:r w:rsidR="000576BA" w:rsidRPr="007A7C52">
              <w:rPr>
                <w:rFonts w:eastAsia="Times New Roman"/>
                <w:sz w:val="20"/>
                <w:szCs w:val="20"/>
                <w:lang w:eastAsia="pl-PL"/>
              </w:rPr>
              <w:t>.</w:t>
            </w:r>
          </w:p>
        </w:tc>
      </w:tr>
      <w:tr w:rsidR="007A7C52" w:rsidRPr="007A7C52" w:rsidTr="0089679B">
        <w:tc>
          <w:tcPr>
            <w:tcW w:w="600" w:type="dxa"/>
            <w:tcBorders>
              <w:top w:val="single" w:sz="4" w:space="0" w:color="000000"/>
              <w:left w:val="single" w:sz="4" w:space="0" w:color="000000"/>
              <w:bottom w:val="single" w:sz="4" w:space="0" w:color="000000"/>
              <w:right w:val="single" w:sz="4" w:space="0" w:color="000000"/>
            </w:tcBorders>
          </w:tcPr>
          <w:p w:rsidR="007A7C52" w:rsidRPr="007A7C52" w:rsidRDefault="007A7C52" w:rsidP="0089679B">
            <w:pPr>
              <w:autoSpaceDE w:val="0"/>
              <w:autoSpaceDN w:val="0"/>
              <w:adjustRightInd w:val="0"/>
              <w:rPr>
                <w:sz w:val="20"/>
                <w:szCs w:val="20"/>
              </w:rPr>
            </w:pPr>
            <w:r w:rsidRPr="007A7C52">
              <w:rPr>
                <w:sz w:val="20"/>
                <w:szCs w:val="20"/>
              </w:rPr>
              <w:lastRenderedPageBreak/>
              <w:t>2.</w:t>
            </w:r>
          </w:p>
        </w:tc>
        <w:tc>
          <w:tcPr>
            <w:tcW w:w="2108" w:type="dxa"/>
            <w:tcBorders>
              <w:top w:val="single" w:sz="4" w:space="0" w:color="000000"/>
              <w:left w:val="single" w:sz="4" w:space="0" w:color="000000"/>
              <w:bottom w:val="single" w:sz="4" w:space="0" w:color="000000"/>
              <w:right w:val="single" w:sz="4" w:space="0" w:color="000000"/>
            </w:tcBorders>
          </w:tcPr>
          <w:p w:rsidR="007A7C52" w:rsidRPr="007A7C52" w:rsidRDefault="007A7C52" w:rsidP="0089679B">
            <w:pPr>
              <w:ind w:left="13" w:right="-1" w:hanging="13"/>
              <w:rPr>
                <w:rFonts w:eastAsia="Times New Roman"/>
                <w:sz w:val="20"/>
                <w:szCs w:val="20"/>
                <w:lang w:eastAsia="pl-PL"/>
              </w:rPr>
            </w:pPr>
            <w:r w:rsidRPr="007A7C52">
              <w:rPr>
                <w:rFonts w:eastAsia="Times New Roman"/>
                <w:sz w:val="20"/>
                <w:szCs w:val="20"/>
                <w:lang w:eastAsia="pl-PL"/>
              </w:rPr>
              <w:t>Nielegalne wysypisko śmieci.</w:t>
            </w:r>
          </w:p>
        </w:tc>
        <w:tc>
          <w:tcPr>
            <w:tcW w:w="6580" w:type="dxa"/>
            <w:tcBorders>
              <w:top w:val="single" w:sz="4" w:space="0" w:color="000000"/>
              <w:left w:val="single" w:sz="4" w:space="0" w:color="000000"/>
              <w:bottom w:val="single" w:sz="4" w:space="0" w:color="000000"/>
              <w:right w:val="single" w:sz="4" w:space="0" w:color="000000"/>
            </w:tcBorders>
          </w:tcPr>
          <w:p w:rsidR="007A7C52" w:rsidRPr="007A7C52" w:rsidRDefault="007A7C52" w:rsidP="0089679B">
            <w:pPr>
              <w:ind w:right="-1"/>
              <w:rPr>
                <w:rFonts w:eastAsia="Times New Roman"/>
                <w:sz w:val="20"/>
                <w:szCs w:val="20"/>
                <w:lang w:eastAsia="pl-PL"/>
              </w:rPr>
            </w:pPr>
            <w:r w:rsidRPr="007A7C52">
              <w:rPr>
                <w:rFonts w:eastAsia="Times New Roman"/>
                <w:sz w:val="20"/>
                <w:szCs w:val="20"/>
                <w:lang w:eastAsia="pl-PL"/>
              </w:rPr>
              <w:t>Likwidacja wysypiska śmieci.</w:t>
            </w:r>
          </w:p>
        </w:tc>
      </w:tr>
    </w:tbl>
    <w:p w:rsidR="007A7C52" w:rsidRPr="001E0034" w:rsidRDefault="007A7C52" w:rsidP="007A7C52">
      <w:pPr>
        <w:autoSpaceDE w:val="0"/>
        <w:spacing w:after="0" w:line="360" w:lineRule="auto"/>
        <w:jc w:val="both"/>
        <w:rPr>
          <w:rFonts w:ascii="Times New Roman" w:eastAsia="TimesNewRomanPS-BoldMT" w:hAnsi="Times New Roman" w:cs="TimesNewRomanPS-BoldMT"/>
          <w:sz w:val="24"/>
          <w:szCs w:val="24"/>
        </w:rPr>
      </w:pP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BE4EED" w:rsidRDefault="00BE4EED" w:rsidP="007A7C52">
      <w:pPr>
        <w:autoSpaceDE w:val="0"/>
        <w:spacing w:after="0" w:line="360" w:lineRule="auto"/>
        <w:jc w:val="both"/>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Pr="001E0034" w:rsidRDefault="007A7C52" w:rsidP="007A7C52">
      <w:pPr>
        <w:autoSpaceDE w:val="0"/>
        <w:spacing w:after="0" w:line="360" w:lineRule="auto"/>
        <w:jc w:val="right"/>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 xml:space="preserve">Załącznik Nr 2 do Zarządzenia </w:t>
      </w:r>
    </w:p>
    <w:p w:rsidR="007A7C52" w:rsidRPr="001E0034" w:rsidRDefault="007A7C52" w:rsidP="007A7C52">
      <w:pPr>
        <w:autoSpaceDE w:val="0"/>
        <w:spacing w:after="0" w:line="360" w:lineRule="auto"/>
        <w:jc w:val="right"/>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Regionalnego Dyrektora Ochrony Środowiska</w:t>
      </w:r>
    </w:p>
    <w:p w:rsidR="007A7C52" w:rsidRPr="001E0034" w:rsidRDefault="007A7C52" w:rsidP="007A7C52">
      <w:pPr>
        <w:autoSpaceDE w:val="0"/>
        <w:spacing w:after="0" w:line="360" w:lineRule="auto"/>
        <w:jc w:val="right"/>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w Bydgoszczy</w:t>
      </w:r>
    </w:p>
    <w:p w:rsidR="007A7C52" w:rsidRPr="001E0034" w:rsidRDefault="007A7C52" w:rsidP="007A7C52">
      <w:pPr>
        <w:autoSpaceDE w:val="0"/>
        <w:spacing w:after="0" w:line="360" w:lineRule="auto"/>
        <w:jc w:val="right"/>
        <w:rPr>
          <w:rFonts w:ascii="Times New Roman" w:eastAsia="TimesNewRomanPSMT" w:hAnsi="Times New Roman" w:cs="TimesNewRomanPSMT"/>
          <w:sz w:val="24"/>
          <w:szCs w:val="24"/>
        </w:rPr>
      </w:pPr>
      <w:r>
        <w:rPr>
          <w:rFonts w:ascii="Times New Roman" w:eastAsia="TimesNewRomanPSMT" w:hAnsi="Times New Roman" w:cs="TimesNewRomanPSMT"/>
          <w:sz w:val="24"/>
          <w:szCs w:val="24"/>
        </w:rPr>
        <w:t>z dnia ... 2016</w:t>
      </w:r>
      <w:r w:rsidRPr="001E0034">
        <w:rPr>
          <w:rFonts w:ascii="Times New Roman" w:eastAsia="TimesNewRomanPSMT" w:hAnsi="Times New Roman" w:cs="TimesNewRomanPSMT"/>
          <w:sz w:val="24"/>
          <w:szCs w:val="24"/>
        </w:rPr>
        <w:t xml:space="preserve"> r.</w:t>
      </w:r>
    </w:p>
    <w:p w:rsidR="007A7C52" w:rsidRPr="001E0034" w:rsidRDefault="007A7C52" w:rsidP="007A7C52">
      <w:pPr>
        <w:autoSpaceDE w:val="0"/>
        <w:spacing w:after="0" w:line="360" w:lineRule="auto"/>
        <w:jc w:val="right"/>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BoldMT" w:hAnsi="Times New Roman" w:cs="TimesNewRomanPS-BoldMT"/>
          <w:sz w:val="24"/>
          <w:szCs w:val="24"/>
        </w:rPr>
      </w:pPr>
      <w:r w:rsidRPr="001E0034">
        <w:rPr>
          <w:rFonts w:ascii="Times New Roman" w:eastAsia="TimesNewRomanPS-BoldMT" w:hAnsi="Times New Roman" w:cs="TimesNewRomanPS-BoldMT"/>
          <w:sz w:val="24"/>
          <w:szCs w:val="24"/>
        </w:rPr>
        <w:tab/>
        <w:t>Określenie działań ochronnych na obszarze ochrony czynnej, z podaniem ich rodzaju, zakresu i lokalizacji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2529"/>
        <w:gridCol w:w="4209"/>
        <w:gridCol w:w="1994"/>
      </w:tblGrid>
      <w:tr w:rsidR="007A7C52" w:rsidRPr="00BA5B45" w:rsidTr="0089679B">
        <w:tc>
          <w:tcPr>
            <w:tcW w:w="556" w:type="dxa"/>
          </w:tcPr>
          <w:p w:rsidR="007A7C52" w:rsidRPr="00025ABE" w:rsidRDefault="007A7C52" w:rsidP="0089679B">
            <w:pPr>
              <w:autoSpaceDE w:val="0"/>
              <w:autoSpaceDN w:val="0"/>
              <w:adjustRightInd w:val="0"/>
              <w:jc w:val="center"/>
              <w:rPr>
                <w:b/>
                <w:sz w:val="20"/>
                <w:szCs w:val="20"/>
              </w:rPr>
            </w:pPr>
            <w:r>
              <w:rPr>
                <w:b/>
                <w:sz w:val="20"/>
                <w:szCs w:val="20"/>
              </w:rPr>
              <w:t>L.p.</w:t>
            </w:r>
          </w:p>
        </w:tc>
        <w:tc>
          <w:tcPr>
            <w:tcW w:w="2529" w:type="dxa"/>
            <w:vAlign w:val="center"/>
          </w:tcPr>
          <w:p w:rsidR="007A7C52" w:rsidRPr="00025ABE" w:rsidRDefault="007A7C52" w:rsidP="0089679B">
            <w:pPr>
              <w:autoSpaceDE w:val="0"/>
              <w:autoSpaceDN w:val="0"/>
              <w:adjustRightInd w:val="0"/>
              <w:jc w:val="center"/>
              <w:rPr>
                <w:b/>
                <w:sz w:val="20"/>
                <w:szCs w:val="20"/>
              </w:rPr>
            </w:pPr>
            <w:r w:rsidRPr="00BA5B45">
              <w:rPr>
                <w:b/>
                <w:sz w:val="20"/>
                <w:szCs w:val="20"/>
              </w:rPr>
              <w:t>Sposoby</w:t>
            </w:r>
            <w:r>
              <w:rPr>
                <w:b/>
                <w:sz w:val="20"/>
                <w:szCs w:val="20"/>
              </w:rPr>
              <w:t xml:space="preserve"> działań ochronnych</w:t>
            </w:r>
          </w:p>
        </w:tc>
        <w:tc>
          <w:tcPr>
            <w:tcW w:w="4209" w:type="dxa"/>
          </w:tcPr>
          <w:p w:rsidR="007A7C52" w:rsidRPr="00025ABE" w:rsidRDefault="007A7C52" w:rsidP="0089679B">
            <w:pPr>
              <w:autoSpaceDE w:val="0"/>
              <w:autoSpaceDN w:val="0"/>
              <w:adjustRightInd w:val="0"/>
              <w:jc w:val="center"/>
              <w:rPr>
                <w:b/>
                <w:sz w:val="20"/>
                <w:szCs w:val="20"/>
              </w:rPr>
            </w:pPr>
            <w:r>
              <w:rPr>
                <w:b/>
                <w:sz w:val="20"/>
                <w:szCs w:val="20"/>
              </w:rPr>
              <w:t xml:space="preserve">Rodzaj i zakres działań ochronnych </w:t>
            </w:r>
          </w:p>
        </w:tc>
        <w:tc>
          <w:tcPr>
            <w:tcW w:w="1994" w:type="dxa"/>
          </w:tcPr>
          <w:p w:rsidR="007A7C52" w:rsidRPr="00025ABE" w:rsidRDefault="007A7C52" w:rsidP="0089679B">
            <w:pPr>
              <w:autoSpaceDE w:val="0"/>
              <w:autoSpaceDN w:val="0"/>
              <w:adjustRightInd w:val="0"/>
              <w:jc w:val="center"/>
              <w:rPr>
                <w:b/>
                <w:sz w:val="20"/>
                <w:szCs w:val="20"/>
              </w:rPr>
            </w:pPr>
            <w:r>
              <w:rPr>
                <w:b/>
                <w:sz w:val="20"/>
                <w:szCs w:val="20"/>
              </w:rPr>
              <w:t xml:space="preserve">Lokalizacja działań ochronnych </w:t>
            </w:r>
            <w:r w:rsidRPr="0088295E">
              <w:rPr>
                <w:b/>
                <w:sz w:val="20"/>
                <w:szCs w:val="20"/>
                <w:vertAlign w:val="superscript"/>
              </w:rPr>
              <w:t>1)</w:t>
            </w:r>
          </w:p>
        </w:tc>
      </w:tr>
      <w:tr w:rsidR="007A7C52" w:rsidRPr="00C77479" w:rsidTr="0089679B">
        <w:tc>
          <w:tcPr>
            <w:tcW w:w="556" w:type="dxa"/>
          </w:tcPr>
          <w:p w:rsidR="007A7C52" w:rsidRPr="00783998" w:rsidRDefault="007A7C52" w:rsidP="0089679B">
            <w:pPr>
              <w:ind w:right="-1"/>
              <w:rPr>
                <w:rFonts w:eastAsia="Times New Roman"/>
                <w:sz w:val="20"/>
                <w:szCs w:val="20"/>
                <w:lang w:eastAsia="pl-PL"/>
              </w:rPr>
            </w:pPr>
            <w:r>
              <w:rPr>
                <w:rFonts w:eastAsia="Times New Roman"/>
                <w:sz w:val="20"/>
                <w:szCs w:val="20"/>
                <w:lang w:eastAsia="pl-PL"/>
              </w:rPr>
              <w:t>1.</w:t>
            </w:r>
          </w:p>
        </w:tc>
        <w:tc>
          <w:tcPr>
            <w:tcW w:w="2529" w:type="dxa"/>
          </w:tcPr>
          <w:p w:rsidR="007A7C52" w:rsidRPr="00E367B1" w:rsidRDefault="007A7C52" w:rsidP="0089679B">
            <w:pPr>
              <w:ind w:right="-1"/>
              <w:rPr>
                <w:rFonts w:eastAsia="Times New Roman"/>
                <w:sz w:val="20"/>
                <w:szCs w:val="20"/>
                <w:lang w:eastAsia="pl-PL"/>
              </w:rPr>
            </w:pPr>
            <w:r>
              <w:rPr>
                <w:rFonts w:eastAsia="Times New Roman"/>
                <w:sz w:val="20"/>
                <w:szCs w:val="20"/>
                <w:lang w:eastAsia="pl-PL"/>
              </w:rPr>
              <w:t>Usuwanie obcych gatunków inwazyjnych</w:t>
            </w:r>
          </w:p>
        </w:tc>
        <w:tc>
          <w:tcPr>
            <w:tcW w:w="4209" w:type="dxa"/>
          </w:tcPr>
          <w:p w:rsidR="007A7C52" w:rsidRDefault="007A7C52" w:rsidP="0089679B">
            <w:pPr>
              <w:ind w:right="-1"/>
              <w:rPr>
                <w:rFonts w:eastAsia="Times New Roman"/>
                <w:sz w:val="20"/>
                <w:szCs w:val="20"/>
                <w:lang w:eastAsia="pl-PL"/>
              </w:rPr>
            </w:pPr>
            <w:r>
              <w:rPr>
                <w:rFonts w:eastAsia="Times New Roman"/>
                <w:sz w:val="20"/>
                <w:szCs w:val="20"/>
                <w:lang w:eastAsia="pl-PL"/>
              </w:rPr>
              <w:t>Usuwanie rozpocząć wraz z rozpoczęciem działań dotyczących gatunków inwazyjnych występujących w pobliżu granic rezerwatu.</w:t>
            </w:r>
          </w:p>
          <w:p w:rsidR="007A7C52" w:rsidRPr="001610A4" w:rsidRDefault="007A7C52" w:rsidP="0089679B">
            <w:pPr>
              <w:ind w:right="-1"/>
              <w:rPr>
                <w:rFonts w:eastAsia="Times New Roman"/>
                <w:b/>
                <w:sz w:val="20"/>
                <w:szCs w:val="20"/>
                <w:lang w:eastAsia="pl-PL"/>
              </w:rPr>
            </w:pPr>
            <w:r w:rsidRPr="001610A4">
              <w:rPr>
                <w:rFonts w:eastAsia="Times New Roman"/>
                <w:b/>
                <w:sz w:val="20"/>
                <w:szCs w:val="20"/>
                <w:lang w:eastAsia="pl-PL"/>
              </w:rPr>
              <w:t>Barszcz Sosnowskiego</w:t>
            </w:r>
          </w:p>
          <w:p w:rsidR="000576BA" w:rsidRDefault="007A7C52" w:rsidP="0089679B">
            <w:pPr>
              <w:ind w:right="-1"/>
              <w:jc w:val="both"/>
              <w:rPr>
                <w:rFonts w:eastAsia="Times New Roman"/>
                <w:sz w:val="20"/>
                <w:szCs w:val="20"/>
                <w:lang w:eastAsia="pl-PL"/>
              </w:rPr>
            </w:pPr>
            <w:r>
              <w:rPr>
                <w:rFonts w:eastAsia="Times New Roman"/>
                <w:sz w:val="20"/>
                <w:szCs w:val="20"/>
                <w:lang w:eastAsia="pl-PL"/>
              </w:rPr>
              <w:t>Dokładne w</w:t>
            </w:r>
            <w:r w:rsidRPr="00EC1B51">
              <w:rPr>
                <w:rFonts w:eastAsia="Times New Roman"/>
                <w:sz w:val="20"/>
                <w:szCs w:val="20"/>
                <w:lang w:eastAsia="pl-PL"/>
              </w:rPr>
              <w:t>ykopanie rośl</w:t>
            </w:r>
            <w:r>
              <w:rPr>
                <w:rFonts w:eastAsia="Times New Roman"/>
                <w:sz w:val="20"/>
                <w:szCs w:val="20"/>
                <w:lang w:eastAsia="pl-PL"/>
              </w:rPr>
              <w:t>in</w:t>
            </w:r>
            <w:r w:rsidRPr="00EC1B51">
              <w:rPr>
                <w:rFonts w:eastAsia="Times New Roman"/>
                <w:sz w:val="20"/>
                <w:szCs w:val="20"/>
                <w:lang w:eastAsia="pl-PL"/>
              </w:rPr>
              <w:t xml:space="preserve"> z korzeniami przy zastosowaniu odzieży ochronnej</w:t>
            </w:r>
            <w:r>
              <w:rPr>
                <w:rFonts w:eastAsia="Times New Roman"/>
                <w:sz w:val="20"/>
                <w:szCs w:val="20"/>
                <w:lang w:eastAsia="pl-PL"/>
              </w:rPr>
              <w:t xml:space="preserve"> i </w:t>
            </w:r>
            <w:r w:rsidRPr="00EC1B51">
              <w:rPr>
                <w:rFonts w:eastAsia="Times New Roman"/>
                <w:sz w:val="20"/>
                <w:szCs w:val="20"/>
                <w:lang w:eastAsia="pl-PL"/>
              </w:rPr>
              <w:t>rękawic</w:t>
            </w:r>
            <w:r>
              <w:rPr>
                <w:rFonts w:eastAsia="Times New Roman"/>
                <w:sz w:val="20"/>
                <w:szCs w:val="20"/>
                <w:lang w:eastAsia="pl-PL"/>
              </w:rPr>
              <w:t>, najlepiej przy niezbyt słonecznej pogodzie</w:t>
            </w:r>
            <w:r w:rsidRPr="00EC1B51">
              <w:rPr>
                <w:rFonts w:eastAsia="Times New Roman"/>
                <w:sz w:val="20"/>
                <w:szCs w:val="20"/>
                <w:lang w:eastAsia="pl-PL"/>
              </w:rPr>
              <w:t xml:space="preserve"> (działanie </w:t>
            </w:r>
            <w:proofErr w:type="spellStart"/>
            <w:r w:rsidRPr="00EC1B51">
              <w:rPr>
                <w:rFonts w:eastAsia="Times New Roman"/>
                <w:sz w:val="20"/>
                <w:szCs w:val="20"/>
                <w:lang w:eastAsia="pl-PL"/>
              </w:rPr>
              <w:t>fototoksyczne</w:t>
            </w:r>
            <w:proofErr w:type="spellEnd"/>
            <w:r>
              <w:rPr>
                <w:rFonts w:eastAsia="Times New Roman"/>
                <w:sz w:val="20"/>
                <w:szCs w:val="20"/>
                <w:lang w:eastAsia="pl-PL"/>
              </w:rPr>
              <w:t xml:space="preserve"> - możliwość poparzenia</w:t>
            </w:r>
            <w:r w:rsidRPr="00EC1B51">
              <w:rPr>
                <w:rFonts w:eastAsia="Times New Roman"/>
                <w:sz w:val="20"/>
                <w:szCs w:val="20"/>
                <w:lang w:eastAsia="pl-PL"/>
              </w:rPr>
              <w:t xml:space="preserve">). </w:t>
            </w:r>
            <w:r w:rsidRPr="00C77479">
              <w:rPr>
                <w:rFonts w:eastAsia="Times New Roman"/>
                <w:b/>
                <w:sz w:val="20"/>
                <w:szCs w:val="20"/>
                <w:lang w:eastAsia="pl-PL"/>
              </w:rPr>
              <w:t>Usuwanie powinny prowadzić osoby zapoznane z wyglądem rośliny, również nie kwitnącej i młodej (zwrócić uwagę na zmienność liści).</w:t>
            </w:r>
            <w:r w:rsidRPr="00EC1B51">
              <w:rPr>
                <w:rFonts w:eastAsia="Times New Roman"/>
                <w:sz w:val="20"/>
                <w:szCs w:val="20"/>
                <w:lang w:eastAsia="pl-PL"/>
              </w:rPr>
              <w:t xml:space="preserve"> </w:t>
            </w:r>
            <w:r>
              <w:rPr>
                <w:rFonts w:eastAsia="Times New Roman"/>
                <w:sz w:val="20"/>
                <w:szCs w:val="20"/>
                <w:lang w:eastAsia="pl-PL"/>
              </w:rPr>
              <w:t xml:space="preserve">Należy sprawdzić także całą powierzchnię leśną rezerwatu i zlokalizować egzemplarze barszczu (również młode), które usunięte będą w czasie prac prowadzonych w dolinie. </w:t>
            </w:r>
            <w:r w:rsidRPr="00EC1B51">
              <w:rPr>
                <w:rFonts w:eastAsia="Times New Roman"/>
                <w:sz w:val="20"/>
                <w:szCs w:val="20"/>
                <w:lang w:eastAsia="pl-PL"/>
              </w:rPr>
              <w:t>Usuni</w:t>
            </w:r>
            <w:r>
              <w:rPr>
                <w:rFonts w:eastAsia="Times New Roman"/>
                <w:sz w:val="20"/>
                <w:szCs w:val="20"/>
                <w:lang w:eastAsia="pl-PL"/>
              </w:rPr>
              <w:t>ęte rośliny można pozostawić na </w:t>
            </w:r>
            <w:r w:rsidRPr="00EC1B51">
              <w:rPr>
                <w:rFonts w:eastAsia="Times New Roman"/>
                <w:sz w:val="20"/>
                <w:szCs w:val="20"/>
                <w:lang w:eastAsia="pl-PL"/>
              </w:rPr>
              <w:t>miejscu</w:t>
            </w:r>
            <w:r>
              <w:rPr>
                <w:rFonts w:eastAsia="Times New Roman"/>
                <w:sz w:val="20"/>
                <w:szCs w:val="20"/>
                <w:lang w:eastAsia="pl-PL"/>
              </w:rPr>
              <w:t xml:space="preserve"> lub wywieźć</w:t>
            </w:r>
            <w:r w:rsidRPr="00EC1B51">
              <w:rPr>
                <w:rFonts w:eastAsia="Times New Roman"/>
                <w:sz w:val="20"/>
                <w:szCs w:val="20"/>
                <w:lang w:eastAsia="pl-PL"/>
              </w:rPr>
              <w:t>, zwracając uwagę na zabezpieczenie przed powtórnym zakorzenieniem</w:t>
            </w:r>
            <w:r>
              <w:rPr>
                <w:rFonts w:eastAsia="Times New Roman"/>
                <w:sz w:val="20"/>
                <w:szCs w:val="20"/>
                <w:lang w:eastAsia="pl-PL"/>
              </w:rPr>
              <w:t xml:space="preserve"> i dbając o estetykę otoczenia</w:t>
            </w:r>
            <w:r w:rsidRPr="00EC1B51">
              <w:rPr>
                <w:rFonts w:eastAsia="Times New Roman"/>
                <w:sz w:val="20"/>
                <w:szCs w:val="20"/>
                <w:lang w:eastAsia="pl-PL"/>
              </w:rPr>
              <w:t xml:space="preserve">. </w:t>
            </w:r>
            <w:r w:rsidR="000576BA" w:rsidRPr="00EC1B51">
              <w:rPr>
                <w:rFonts w:eastAsia="Times New Roman"/>
                <w:sz w:val="20"/>
                <w:szCs w:val="20"/>
                <w:lang w:eastAsia="pl-PL"/>
              </w:rPr>
              <w:t>Zabieg powtarz</w:t>
            </w:r>
            <w:r w:rsidR="000576BA">
              <w:rPr>
                <w:rFonts w:eastAsia="Times New Roman"/>
                <w:sz w:val="20"/>
                <w:szCs w:val="20"/>
                <w:lang w:eastAsia="pl-PL"/>
              </w:rPr>
              <w:t xml:space="preserve">ać co roku w okresie wiosennym w zależności od potrzeb, aż do skutku. </w:t>
            </w:r>
          </w:p>
          <w:p w:rsidR="007A7C52" w:rsidRPr="00E367B1" w:rsidRDefault="007A7C52" w:rsidP="0089679B">
            <w:pPr>
              <w:ind w:right="-1"/>
              <w:jc w:val="both"/>
              <w:rPr>
                <w:rFonts w:eastAsia="Times New Roman"/>
                <w:b/>
                <w:sz w:val="20"/>
                <w:szCs w:val="20"/>
                <w:lang w:eastAsia="pl-PL"/>
              </w:rPr>
            </w:pPr>
            <w:r w:rsidRPr="00E367B1">
              <w:rPr>
                <w:rFonts w:eastAsia="Times New Roman"/>
                <w:b/>
                <w:sz w:val="20"/>
                <w:szCs w:val="20"/>
                <w:lang w:eastAsia="pl-PL"/>
              </w:rPr>
              <w:t>Przegorzan kulisty</w:t>
            </w:r>
          </w:p>
          <w:p w:rsidR="007A7C52" w:rsidRDefault="007A7C52" w:rsidP="0089679B">
            <w:pPr>
              <w:ind w:right="-1"/>
              <w:jc w:val="both"/>
              <w:rPr>
                <w:rFonts w:eastAsia="Times New Roman"/>
                <w:sz w:val="20"/>
                <w:szCs w:val="20"/>
                <w:lang w:eastAsia="pl-PL"/>
              </w:rPr>
            </w:pPr>
            <w:r>
              <w:rPr>
                <w:rFonts w:eastAsia="Times New Roman"/>
                <w:sz w:val="20"/>
                <w:szCs w:val="20"/>
                <w:lang w:eastAsia="pl-PL"/>
              </w:rPr>
              <w:t>P</w:t>
            </w:r>
            <w:r w:rsidRPr="004B7FEE">
              <w:rPr>
                <w:rFonts w:eastAsia="Times New Roman"/>
                <w:sz w:val="20"/>
                <w:szCs w:val="20"/>
                <w:lang w:eastAsia="pl-PL"/>
              </w:rPr>
              <w:t xml:space="preserve">rzy wschodnim skraju </w:t>
            </w:r>
            <w:proofErr w:type="spellStart"/>
            <w:r w:rsidRPr="004B7FEE">
              <w:rPr>
                <w:rFonts w:eastAsia="Times New Roman"/>
                <w:sz w:val="20"/>
                <w:szCs w:val="20"/>
                <w:lang w:eastAsia="pl-PL"/>
              </w:rPr>
              <w:t>wydzieleń</w:t>
            </w:r>
            <w:proofErr w:type="spellEnd"/>
            <w:r w:rsidRPr="004B7FEE">
              <w:rPr>
                <w:rFonts w:eastAsia="Times New Roman"/>
                <w:sz w:val="20"/>
                <w:szCs w:val="20"/>
                <w:lang w:eastAsia="pl-PL"/>
              </w:rPr>
              <w:t xml:space="preserve"> 476A b, c, d</w:t>
            </w:r>
            <w:r>
              <w:rPr>
                <w:rFonts w:eastAsia="Times New Roman"/>
                <w:sz w:val="20"/>
                <w:szCs w:val="20"/>
                <w:lang w:eastAsia="pl-PL"/>
              </w:rPr>
              <w:t xml:space="preserve"> oraz w tych </w:t>
            </w:r>
            <w:proofErr w:type="spellStart"/>
            <w:r>
              <w:rPr>
                <w:rFonts w:eastAsia="Times New Roman"/>
                <w:sz w:val="20"/>
                <w:szCs w:val="20"/>
                <w:lang w:eastAsia="pl-PL"/>
              </w:rPr>
              <w:t>wydzieleniach</w:t>
            </w:r>
            <w:proofErr w:type="spellEnd"/>
          </w:p>
          <w:p w:rsidR="007A7C52" w:rsidRDefault="007A7C52" w:rsidP="0089679B">
            <w:pPr>
              <w:ind w:right="-1"/>
              <w:jc w:val="both"/>
              <w:rPr>
                <w:rFonts w:eastAsia="Times New Roman"/>
                <w:sz w:val="20"/>
                <w:szCs w:val="20"/>
                <w:lang w:eastAsia="pl-PL"/>
              </w:rPr>
            </w:pPr>
            <w:r>
              <w:rPr>
                <w:rFonts w:eastAsia="Times New Roman"/>
                <w:sz w:val="20"/>
                <w:szCs w:val="20"/>
                <w:lang w:eastAsia="pl-PL"/>
              </w:rPr>
              <w:t xml:space="preserve">Wykopanie z korzeniami roślin znajdujących się na przydrożu, jak również w lesie. Usuwanie powinny prowadzić osoby zapoznane z wyglądem rośliny, również nie kwitnącej. Zabieg powtarzać w lipcu, co roku aż do skutku, poczynając od pierwszego roku obowiązywania planu ochrony. Rośliny odnalezione w innych </w:t>
            </w:r>
            <w:proofErr w:type="spellStart"/>
            <w:r>
              <w:rPr>
                <w:rFonts w:eastAsia="Times New Roman"/>
                <w:sz w:val="20"/>
                <w:szCs w:val="20"/>
                <w:lang w:eastAsia="pl-PL"/>
              </w:rPr>
              <w:lastRenderedPageBreak/>
              <w:t>wydzieleniach</w:t>
            </w:r>
            <w:proofErr w:type="spellEnd"/>
            <w:r>
              <w:rPr>
                <w:rFonts w:eastAsia="Times New Roman"/>
                <w:sz w:val="20"/>
                <w:szCs w:val="20"/>
                <w:lang w:eastAsia="pl-PL"/>
              </w:rPr>
              <w:t xml:space="preserve">, niż wymienione, np. podczas usuwania barszczu Sosnowskiego, również powinny zostać wykopane. </w:t>
            </w:r>
            <w:r w:rsidRPr="00EC1B51">
              <w:rPr>
                <w:rFonts w:eastAsia="Times New Roman"/>
                <w:sz w:val="20"/>
                <w:szCs w:val="20"/>
                <w:lang w:eastAsia="pl-PL"/>
              </w:rPr>
              <w:t>Usuni</w:t>
            </w:r>
            <w:r>
              <w:rPr>
                <w:rFonts w:eastAsia="Times New Roman"/>
                <w:sz w:val="20"/>
                <w:szCs w:val="20"/>
                <w:lang w:eastAsia="pl-PL"/>
              </w:rPr>
              <w:t>ęte rośliny można pozostawić na </w:t>
            </w:r>
            <w:r w:rsidRPr="00EC1B51">
              <w:rPr>
                <w:rFonts w:eastAsia="Times New Roman"/>
                <w:sz w:val="20"/>
                <w:szCs w:val="20"/>
                <w:lang w:eastAsia="pl-PL"/>
              </w:rPr>
              <w:t>miejscu</w:t>
            </w:r>
            <w:r>
              <w:rPr>
                <w:rFonts w:eastAsia="Times New Roman"/>
                <w:sz w:val="20"/>
                <w:szCs w:val="20"/>
                <w:lang w:eastAsia="pl-PL"/>
              </w:rPr>
              <w:t>,</w:t>
            </w:r>
            <w:r w:rsidRPr="00EC1B51">
              <w:rPr>
                <w:rFonts w:eastAsia="Times New Roman"/>
                <w:sz w:val="20"/>
                <w:szCs w:val="20"/>
                <w:lang w:eastAsia="pl-PL"/>
              </w:rPr>
              <w:t xml:space="preserve"> zwracając uwagę na zabezpieczenie przed powtórnym zakorzenieniem</w:t>
            </w:r>
            <w:r>
              <w:rPr>
                <w:rFonts w:eastAsia="Times New Roman"/>
                <w:sz w:val="20"/>
                <w:szCs w:val="20"/>
                <w:lang w:eastAsia="pl-PL"/>
              </w:rPr>
              <w:t xml:space="preserve">. </w:t>
            </w:r>
            <w:r w:rsidRPr="008E280E">
              <w:rPr>
                <w:rFonts w:eastAsia="Times New Roman"/>
                <w:sz w:val="20"/>
                <w:szCs w:val="20"/>
                <w:lang w:eastAsia="pl-PL"/>
              </w:rPr>
              <w:t>W przypadku stwierdzenia innych egzemplarzy w odmiennej lokalizacji również należy dokonać ich usunięcia.</w:t>
            </w:r>
          </w:p>
          <w:p w:rsidR="007A7C52" w:rsidRPr="00E367B1" w:rsidRDefault="007A7C52" w:rsidP="0089679B">
            <w:pPr>
              <w:ind w:right="-1"/>
              <w:jc w:val="both"/>
              <w:rPr>
                <w:rFonts w:eastAsia="Times New Roman"/>
                <w:b/>
                <w:sz w:val="20"/>
                <w:szCs w:val="20"/>
                <w:lang w:eastAsia="pl-PL"/>
              </w:rPr>
            </w:pPr>
            <w:r w:rsidRPr="00E367B1">
              <w:rPr>
                <w:rFonts w:eastAsia="Times New Roman"/>
                <w:b/>
                <w:sz w:val="20"/>
                <w:szCs w:val="20"/>
                <w:lang w:eastAsia="pl-PL"/>
              </w:rPr>
              <w:t>Trojeść amerykańska</w:t>
            </w:r>
          </w:p>
          <w:p w:rsidR="007A7C52" w:rsidRDefault="007A7C52" w:rsidP="0089679B">
            <w:pPr>
              <w:ind w:right="-1"/>
              <w:jc w:val="both"/>
              <w:rPr>
                <w:rFonts w:eastAsia="Times New Roman"/>
                <w:sz w:val="20"/>
                <w:szCs w:val="20"/>
                <w:lang w:eastAsia="pl-PL"/>
              </w:rPr>
            </w:pPr>
            <w:r>
              <w:rPr>
                <w:rFonts w:eastAsia="Times New Roman"/>
                <w:sz w:val="20"/>
                <w:szCs w:val="20"/>
                <w:lang w:eastAsia="pl-PL"/>
              </w:rPr>
              <w:t>Żwirownia przy drodze po północnej stronie wydz. 476A a oraz wzgórza i przydroże po obu stronach drogi dalej na północ wzdłuż rezerwatu</w:t>
            </w:r>
          </w:p>
          <w:p w:rsidR="007A7C52" w:rsidRPr="00EC1B51" w:rsidRDefault="007A7C52" w:rsidP="0089679B">
            <w:pPr>
              <w:ind w:right="-1"/>
              <w:jc w:val="both"/>
              <w:rPr>
                <w:rFonts w:eastAsia="Times New Roman"/>
                <w:sz w:val="20"/>
                <w:szCs w:val="20"/>
                <w:lang w:eastAsia="pl-PL"/>
              </w:rPr>
            </w:pPr>
            <w:r>
              <w:rPr>
                <w:rFonts w:eastAsia="Times New Roman"/>
                <w:sz w:val="20"/>
                <w:szCs w:val="20"/>
                <w:lang w:eastAsia="pl-PL"/>
              </w:rPr>
              <w:t xml:space="preserve">Wykopanie z korzeniami i kłączami rozprzestrzeniających się kęp, usunięcie roślin z terenu rezerwatu i zniszczenie materiału, np. poprzez </w:t>
            </w:r>
            <w:proofErr w:type="spellStart"/>
            <w:r>
              <w:rPr>
                <w:rFonts w:eastAsia="Times New Roman"/>
                <w:sz w:val="20"/>
                <w:szCs w:val="20"/>
                <w:lang w:eastAsia="pl-PL"/>
              </w:rPr>
              <w:t>skompostowanie</w:t>
            </w:r>
            <w:proofErr w:type="spellEnd"/>
            <w:r>
              <w:rPr>
                <w:rFonts w:eastAsia="Times New Roman"/>
                <w:sz w:val="20"/>
                <w:szCs w:val="20"/>
                <w:lang w:eastAsia="pl-PL"/>
              </w:rPr>
              <w:t xml:space="preserve">. Jest to roślina trudna do wytępienia w przypadku zajęcia dużych powierzchni, odrastająca z kłączy. Należy zwrócić uwagę na zebranie resztek kłączy oraz zabezpieczenie materiału przed spadnięciem w czasie transportu. </w:t>
            </w:r>
            <w:r w:rsidRPr="0084723F">
              <w:rPr>
                <w:rFonts w:eastAsia="Times New Roman"/>
                <w:sz w:val="20"/>
                <w:szCs w:val="20"/>
                <w:lang w:eastAsia="pl-PL"/>
              </w:rPr>
              <w:t xml:space="preserve">Usuwanie powinny prowadzić osoby zapoznane z wyglądem rośliny, również nie kwitnącej. Zabieg powtarzać w czerwcu, co roku aż do skutku, poczynając od pierwszego roku obowiązywania planu ochrony. Każdorazowo przejrzeć najbliższe otoczenie pod kątem nowych wystąpień </w:t>
            </w:r>
            <w:r>
              <w:rPr>
                <w:rFonts w:eastAsia="Times New Roman"/>
                <w:sz w:val="20"/>
                <w:szCs w:val="20"/>
                <w:lang w:eastAsia="pl-PL"/>
              </w:rPr>
              <w:t xml:space="preserve">trojeści. </w:t>
            </w:r>
            <w:r w:rsidRPr="008E280E">
              <w:rPr>
                <w:rFonts w:eastAsia="Times New Roman"/>
                <w:sz w:val="20"/>
                <w:szCs w:val="20"/>
                <w:lang w:eastAsia="pl-PL"/>
              </w:rPr>
              <w:t>W przypadku stwierdzenia innych egzemplarzy w odmiennej lokalizacji również należy dokonać ich usunięcia.</w:t>
            </w:r>
          </w:p>
        </w:tc>
        <w:tc>
          <w:tcPr>
            <w:tcW w:w="1994" w:type="dxa"/>
          </w:tcPr>
          <w:p w:rsidR="007A7C52" w:rsidRPr="00C77479" w:rsidRDefault="007A7C52" w:rsidP="0089679B">
            <w:pPr>
              <w:ind w:right="-1"/>
              <w:rPr>
                <w:rFonts w:eastAsia="Times New Roman"/>
                <w:sz w:val="20"/>
                <w:szCs w:val="20"/>
                <w:lang w:eastAsia="pl-PL"/>
              </w:rPr>
            </w:pPr>
            <w:r w:rsidRPr="00C77479">
              <w:rPr>
                <w:rFonts w:eastAsia="Times New Roman"/>
                <w:sz w:val="20"/>
                <w:szCs w:val="20"/>
                <w:lang w:eastAsia="pl-PL"/>
              </w:rPr>
              <w:lastRenderedPageBreak/>
              <w:t>Cały obszar rezerwatu</w:t>
            </w:r>
          </w:p>
        </w:tc>
      </w:tr>
      <w:tr w:rsidR="007A7C52" w:rsidRPr="00F22053" w:rsidTr="0089679B">
        <w:tc>
          <w:tcPr>
            <w:tcW w:w="556" w:type="dxa"/>
          </w:tcPr>
          <w:p w:rsidR="007A7C52" w:rsidRPr="00574B49" w:rsidRDefault="007A7C52" w:rsidP="0089679B">
            <w:pPr>
              <w:spacing w:before="120"/>
              <w:ind w:right="-1"/>
              <w:jc w:val="both"/>
              <w:rPr>
                <w:rFonts w:eastAsia="Times New Roman"/>
                <w:sz w:val="20"/>
                <w:szCs w:val="20"/>
                <w:lang w:eastAsia="pl-PL"/>
              </w:rPr>
            </w:pPr>
            <w:r w:rsidRPr="00574B49">
              <w:rPr>
                <w:rFonts w:eastAsia="Times New Roman"/>
                <w:sz w:val="20"/>
                <w:szCs w:val="20"/>
                <w:lang w:eastAsia="pl-PL"/>
              </w:rPr>
              <w:lastRenderedPageBreak/>
              <w:t>2.</w:t>
            </w:r>
          </w:p>
        </w:tc>
        <w:tc>
          <w:tcPr>
            <w:tcW w:w="2529" w:type="dxa"/>
          </w:tcPr>
          <w:p w:rsidR="007A7C52" w:rsidRPr="00B07EAC" w:rsidRDefault="00574B49" w:rsidP="0089679B">
            <w:pPr>
              <w:ind w:right="-1"/>
              <w:rPr>
                <w:rFonts w:eastAsia="Times New Roman"/>
                <w:color w:val="FF0000"/>
                <w:sz w:val="20"/>
                <w:szCs w:val="20"/>
                <w:lang w:eastAsia="pl-PL"/>
              </w:rPr>
            </w:pPr>
            <w:r w:rsidRPr="00B07EAC">
              <w:rPr>
                <w:rFonts w:eastAsia="Times New Roman"/>
                <w:sz w:val="20"/>
                <w:szCs w:val="20"/>
                <w:lang w:eastAsia="pl-PL"/>
              </w:rPr>
              <w:t xml:space="preserve">Usuwanie obcych geograficznie drzew i krzewów tj. robinia akacjowa </w:t>
            </w:r>
            <w:r w:rsidRPr="00B07EAC">
              <w:rPr>
                <w:rFonts w:eastAsia="Times New Roman"/>
                <w:i/>
                <w:sz w:val="20"/>
                <w:szCs w:val="20"/>
                <w:lang w:eastAsia="pl-PL"/>
              </w:rPr>
              <w:t xml:space="preserve">Robinia </w:t>
            </w:r>
            <w:proofErr w:type="spellStart"/>
            <w:r w:rsidRPr="00B07EAC">
              <w:rPr>
                <w:rFonts w:eastAsia="Times New Roman"/>
                <w:i/>
                <w:sz w:val="20"/>
                <w:szCs w:val="20"/>
                <w:lang w:eastAsia="pl-PL"/>
              </w:rPr>
              <w:t>pseudoacacia</w:t>
            </w:r>
            <w:proofErr w:type="spellEnd"/>
            <w:r w:rsidRPr="00B07EAC">
              <w:rPr>
                <w:rFonts w:eastAsia="Times New Roman"/>
                <w:sz w:val="20"/>
                <w:szCs w:val="20"/>
                <w:lang w:eastAsia="pl-PL"/>
              </w:rPr>
              <w:t>, świdośliwka jajowata</w:t>
            </w:r>
            <w:r w:rsidR="00B07EAC" w:rsidRPr="00B07EAC">
              <w:rPr>
                <w:rFonts w:eastAsia="Times New Roman"/>
                <w:sz w:val="20"/>
                <w:szCs w:val="20"/>
                <w:lang w:eastAsia="pl-PL"/>
              </w:rPr>
              <w:t xml:space="preserve"> </w:t>
            </w:r>
            <w:r w:rsidR="00B07EAC" w:rsidRPr="00B07EAC">
              <w:rPr>
                <w:i/>
                <w:sz w:val="20"/>
                <w:szCs w:val="20"/>
                <w:lang w:val="pt-BR"/>
              </w:rPr>
              <w:t>Amelanchier ovalis</w:t>
            </w:r>
            <w:r w:rsidRPr="00B07EAC">
              <w:rPr>
                <w:rFonts w:eastAsia="Times New Roman"/>
                <w:sz w:val="20"/>
                <w:szCs w:val="20"/>
                <w:lang w:eastAsia="pl-PL"/>
              </w:rPr>
              <w:t>, ligustr pospolity</w:t>
            </w:r>
            <w:r w:rsidR="00B07EAC" w:rsidRPr="00B07EAC">
              <w:rPr>
                <w:rFonts w:eastAsia="Times New Roman"/>
                <w:sz w:val="20"/>
                <w:szCs w:val="20"/>
                <w:lang w:eastAsia="pl-PL"/>
              </w:rPr>
              <w:t xml:space="preserve"> </w:t>
            </w:r>
            <w:r w:rsidR="00B07EAC" w:rsidRPr="00B07EAC">
              <w:rPr>
                <w:i/>
                <w:sz w:val="20"/>
                <w:szCs w:val="20"/>
                <w:lang w:val="pt-BR"/>
              </w:rPr>
              <w:t>Ligustrum vulgare</w:t>
            </w:r>
            <w:r w:rsidRPr="00B07EAC">
              <w:rPr>
                <w:rFonts w:eastAsia="Times New Roman"/>
                <w:sz w:val="20"/>
                <w:szCs w:val="20"/>
                <w:lang w:eastAsia="pl-PL"/>
              </w:rPr>
              <w:t>, śnieguliczka biała</w:t>
            </w:r>
            <w:r w:rsidR="00B07EAC" w:rsidRPr="00B07EAC">
              <w:rPr>
                <w:rFonts w:eastAsia="Times New Roman"/>
                <w:sz w:val="20"/>
                <w:szCs w:val="20"/>
                <w:lang w:eastAsia="pl-PL"/>
              </w:rPr>
              <w:t xml:space="preserve"> </w:t>
            </w:r>
            <w:r w:rsidR="00B07EAC" w:rsidRPr="00B07EAC">
              <w:rPr>
                <w:i/>
                <w:iCs/>
                <w:sz w:val="20"/>
                <w:szCs w:val="20"/>
                <w:lang w:val="pt-BR"/>
              </w:rPr>
              <w:t>Symphoricarpos albus</w:t>
            </w:r>
            <w:r w:rsidRPr="00B07EAC">
              <w:rPr>
                <w:rFonts w:eastAsia="Times New Roman"/>
                <w:sz w:val="20"/>
                <w:szCs w:val="20"/>
                <w:lang w:eastAsia="pl-PL"/>
              </w:rPr>
              <w:t>.</w:t>
            </w:r>
          </w:p>
        </w:tc>
        <w:tc>
          <w:tcPr>
            <w:tcW w:w="4209" w:type="dxa"/>
          </w:tcPr>
          <w:p w:rsidR="007A7C52" w:rsidRPr="00F22053" w:rsidRDefault="00574B49" w:rsidP="0089679B">
            <w:pPr>
              <w:ind w:right="-1"/>
              <w:rPr>
                <w:rFonts w:eastAsia="Times New Roman"/>
                <w:color w:val="FF0000"/>
                <w:sz w:val="20"/>
                <w:szCs w:val="20"/>
                <w:lang w:eastAsia="pl-PL"/>
              </w:rPr>
            </w:pPr>
            <w:r>
              <w:rPr>
                <w:rFonts w:eastAsia="Times New Roman"/>
                <w:sz w:val="20"/>
                <w:szCs w:val="20"/>
                <w:lang w:eastAsia="pl-PL"/>
              </w:rPr>
              <w:t>Usunięcie stanowisk gatunków drzew lub krzewów obcych geograficznie w okresie jesienno-zimowym. Zabieg powtarzać cyklicznie do momentu zaniku stanowisk.</w:t>
            </w:r>
          </w:p>
        </w:tc>
        <w:tc>
          <w:tcPr>
            <w:tcW w:w="1994" w:type="dxa"/>
          </w:tcPr>
          <w:p w:rsidR="007A7C52" w:rsidRPr="00F22053" w:rsidRDefault="00574B49" w:rsidP="0089679B">
            <w:pPr>
              <w:ind w:right="-1"/>
              <w:rPr>
                <w:rFonts w:eastAsia="Times New Roman"/>
                <w:color w:val="FF0000"/>
                <w:sz w:val="20"/>
                <w:szCs w:val="20"/>
                <w:lang w:eastAsia="pl-PL"/>
              </w:rPr>
            </w:pPr>
            <w:r>
              <w:rPr>
                <w:rFonts w:eastAsia="Times New Roman"/>
                <w:sz w:val="20"/>
                <w:szCs w:val="20"/>
                <w:lang w:eastAsia="pl-PL"/>
              </w:rPr>
              <w:t>476Ad , 476Ag,</w:t>
            </w:r>
          </w:p>
        </w:tc>
      </w:tr>
      <w:tr w:rsidR="00366E87" w:rsidRPr="00F22053" w:rsidTr="0089679B">
        <w:tc>
          <w:tcPr>
            <w:tcW w:w="556" w:type="dxa"/>
          </w:tcPr>
          <w:p w:rsidR="00366E87" w:rsidRPr="00574B49" w:rsidRDefault="00366E87" w:rsidP="0089679B">
            <w:pPr>
              <w:spacing w:before="120"/>
              <w:ind w:right="-1"/>
              <w:jc w:val="both"/>
              <w:rPr>
                <w:rFonts w:eastAsia="Times New Roman"/>
                <w:sz w:val="20"/>
                <w:szCs w:val="20"/>
                <w:lang w:eastAsia="pl-PL"/>
              </w:rPr>
            </w:pPr>
            <w:r w:rsidRPr="00574B49">
              <w:rPr>
                <w:rFonts w:eastAsia="Times New Roman"/>
                <w:sz w:val="20"/>
                <w:szCs w:val="20"/>
                <w:lang w:eastAsia="pl-PL"/>
              </w:rPr>
              <w:t>3.</w:t>
            </w:r>
          </w:p>
        </w:tc>
        <w:tc>
          <w:tcPr>
            <w:tcW w:w="2529" w:type="dxa"/>
          </w:tcPr>
          <w:p w:rsidR="00366E87" w:rsidRPr="00F22053" w:rsidRDefault="00574B49" w:rsidP="0089679B">
            <w:pPr>
              <w:ind w:right="-1"/>
              <w:rPr>
                <w:rFonts w:eastAsia="Times New Roman"/>
                <w:color w:val="FF0000"/>
                <w:sz w:val="20"/>
                <w:szCs w:val="20"/>
                <w:lang w:eastAsia="pl-PL"/>
              </w:rPr>
            </w:pPr>
            <w:r>
              <w:rPr>
                <w:rFonts w:eastAsia="Times New Roman"/>
                <w:sz w:val="20"/>
                <w:szCs w:val="20"/>
                <w:lang w:eastAsia="pl-PL"/>
              </w:rPr>
              <w:t>Usunięcie  śmieci</w:t>
            </w:r>
            <w:r w:rsidR="00375467">
              <w:rPr>
                <w:rFonts w:eastAsia="Times New Roman"/>
                <w:sz w:val="20"/>
                <w:szCs w:val="20"/>
                <w:lang w:eastAsia="pl-PL"/>
              </w:rPr>
              <w:t>.</w:t>
            </w:r>
          </w:p>
        </w:tc>
        <w:tc>
          <w:tcPr>
            <w:tcW w:w="4209" w:type="dxa"/>
          </w:tcPr>
          <w:p w:rsidR="00366E87" w:rsidRPr="00F22053" w:rsidRDefault="00574B49" w:rsidP="0089679B">
            <w:pPr>
              <w:ind w:right="-1"/>
              <w:rPr>
                <w:rFonts w:eastAsia="Times New Roman"/>
                <w:color w:val="FF0000"/>
                <w:sz w:val="20"/>
                <w:szCs w:val="20"/>
                <w:lang w:eastAsia="pl-PL"/>
              </w:rPr>
            </w:pPr>
            <w:r>
              <w:rPr>
                <w:rFonts w:eastAsia="Times New Roman"/>
                <w:sz w:val="20"/>
                <w:szCs w:val="20"/>
                <w:lang w:eastAsia="pl-PL"/>
              </w:rPr>
              <w:t>Likwidacja nielegalnego wysypiska śmieci.</w:t>
            </w:r>
          </w:p>
        </w:tc>
        <w:tc>
          <w:tcPr>
            <w:tcW w:w="1994" w:type="dxa"/>
          </w:tcPr>
          <w:p w:rsidR="00366E87" w:rsidRPr="00F22053" w:rsidRDefault="00574B49" w:rsidP="0089679B">
            <w:pPr>
              <w:ind w:right="-1"/>
              <w:rPr>
                <w:rFonts w:eastAsia="Times New Roman"/>
                <w:color w:val="FF0000"/>
                <w:sz w:val="20"/>
                <w:szCs w:val="20"/>
                <w:lang w:eastAsia="pl-PL"/>
              </w:rPr>
            </w:pPr>
            <w:r>
              <w:rPr>
                <w:rFonts w:eastAsia="Times New Roman"/>
                <w:sz w:val="20"/>
                <w:szCs w:val="20"/>
                <w:lang w:eastAsia="pl-PL"/>
              </w:rPr>
              <w:t>476Ai</w:t>
            </w:r>
          </w:p>
        </w:tc>
      </w:tr>
      <w:tr w:rsidR="00574B49" w:rsidRPr="00F22053" w:rsidTr="0089679B">
        <w:tc>
          <w:tcPr>
            <w:tcW w:w="556" w:type="dxa"/>
          </w:tcPr>
          <w:p w:rsidR="00574B49" w:rsidRPr="00574B49" w:rsidRDefault="00574B49" w:rsidP="0089679B">
            <w:pPr>
              <w:spacing w:before="120"/>
              <w:ind w:right="-1"/>
              <w:jc w:val="both"/>
              <w:rPr>
                <w:rFonts w:eastAsia="Times New Roman"/>
                <w:sz w:val="20"/>
                <w:szCs w:val="20"/>
                <w:lang w:eastAsia="pl-PL"/>
              </w:rPr>
            </w:pPr>
            <w:r w:rsidRPr="00574B49">
              <w:rPr>
                <w:rFonts w:eastAsia="Times New Roman"/>
                <w:sz w:val="20"/>
                <w:szCs w:val="20"/>
                <w:lang w:eastAsia="pl-PL"/>
              </w:rPr>
              <w:t>4.</w:t>
            </w:r>
          </w:p>
        </w:tc>
        <w:tc>
          <w:tcPr>
            <w:tcW w:w="2529" w:type="dxa"/>
          </w:tcPr>
          <w:p w:rsidR="00574B49" w:rsidRDefault="00574B49" w:rsidP="0089679B">
            <w:pPr>
              <w:ind w:right="-1"/>
              <w:rPr>
                <w:rFonts w:eastAsia="Times New Roman"/>
                <w:sz w:val="20"/>
                <w:szCs w:val="20"/>
                <w:lang w:eastAsia="pl-PL"/>
              </w:rPr>
            </w:pPr>
            <w:r>
              <w:rPr>
                <w:rFonts w:eastAsia="Times New Roman"/>
                <w:sz w:val="20"/>
                <w:szCs w:val="20"/>
                <w:lang w:eastAsia="pl-PL"/>
              </w:rPr>
              <w:t>Koszenie łąki</w:t>
            </w:r>
            <w:r w:rsidR="00375467">
              <w:rPr>
                <w:rFonts w:eastAsia="Times New Roman"/>
                <w:sz w:val="20"/>
                <w:szCs w:val="20"/>
                <w:lang w:eastAsia="pl-PL"/>
              </w:rPr>
              <w:t>.</w:t>
            </w:r>
          </w:p>
        </w:tc>
        <w:tc>
          <w:tcPr>
            <w:tcW w:w="4209" w:type="dxa"/>
          </w:tcPr>
          <w:p w:rsidR="00574B49" w:rsidRDefault="000576BA" w:rsidP="0089679B">
            <w:pPr>
              <w:ind w:right="-1"/>
              <w:rPr>
                <w:rFonts w:eastAsia="Times New Roman"/>
                <w:sz w:val="20"/>
                <w:szCs w:val="20"/>
                <w:lang w:eastAsia="pl-PL"/>
              </w:rPr>
            </w:pPr>
            <w:r>
              <w:rPr>
                <w:rFonts w:eastAsia="Times New Roman"/>
                <w:sz w:val="20"/>
                <w:szCs w:val="20"/>
                <w:lang w:eastAsia="pl-PL"/>
              </w:rPr>
              <w:t>Ekstensywne użytkowanie np. poprzez koszenie dwukośne bez wałowania, nawożenia.</w:t>
            </w:r>
          </w:p>
        </w:tc>
        <w:tc>
          <w:tcPr>
            <w:tcW w:w="1994" w:type="dxa"/>
          </w:tcPr>
          <w:p w:rsidR="00574B49" w:rsidRDefault="00375467" w:rsidP="0089679B">
            <w:pPr>
              <w:ind w:right="-1"/>
              <w:rPr>
                <w:rFonts w:eastAsia="Times New Roman"/>
                <w:sz w:val="20"/>
                <w:szCs w:val="20"/>
                <w:lang w:eastAsia="pl-PL"/>
              </w:rPr>
            </w:pPr>
            <w:r>
              <w:rPr>
                <w:rFonts w:eastAsia="Times New Roman"/>
                <w:sz w:val="20"/>
                <w:szCs w:val="20"/>
                <w:lang w:eastAsia="pl-PL"/>
              </w:rPr>
              <w:t xml:space="preserve">Część działki nr 656/18, obręb ewidencyjny Ślesin (0016), gm. Nakło </w:t>
            </w:r>
            <w:r>
              <w:rPr>
                <w:rFonts w:eastAsia="Times New Roman"/>
                <w:sz w:val="20"/>
                <w:szCs w:val="20"/>
                <w:lang w:eastAsia="pl-PL"/>
              </w:rPr>
              <w:lastRenderedPageBreak/>
              <w:t>nad Notecią</w:t>
            </w:r>
          </w:p>
        </w:tc>
      </w:tr>
      <w:tr w:rsidR="007A7C52" w:rsidRPr="008F42A0" w:rsidTr="0089679B">
        <w:tc>
          <w:tcPr>
            <w:tcW w:w="556" w:type="dxa"/>
          </w:tcPr>
          <w:p w:rsidR="007A7C52" w:rsidRPr="00783998" w:rsidRDefault="00574B49" w:rsidP="0089679B">
            <w:pPr>
              <w:spacing w:before="120"/>
              <w:ind w:right="-1"/>
              <w:jc w:val="both"/>
              <w:rPr>
                <w:rFonts w:eastAsia="Times New Roman"/>
                <w:sz w:val="20"/>
                <w:szCs w:val="20"/>
                <w:lang w:eastAsia="pl-PL"/>
              </w:rPr>
            </w:pPr>
            <w:r>
              <w:rPr>
                <w:rFonts w:eastAsia="Times New Roman"/>
                <w:sz w:val="20"/>
                <w:szCs w:val="20"/>
                <w:lang w:eastAsia="pl-PL"/>
              </w:rPr>
              <w:lastRenderedPageBreak/>
              <w:t>5</w:t>
            </w:r>
            <w:r w:rsidR="007A7C52">
              <w:rPr>
                <w:rFonts w:eastAsia="Times New Roman"/>
                <w:sz w:val="20"/>
                <w:szCs w:val="20"/>
                <w:lang w:eastAsia="pl-PL"/>
              </w:rPr>
              <w:t>.</w:t>
            </w:r>
          </w:p>
        </w:tc>
        <w:tc>
          <w:tcPr>
            <w:tcW w:w="2529" w:type="dxa"/>
          </w:tcPr>
          <w:p w:rsidR="007A7C52" w:rsidRPr="00A830ED" w:rsidRDefault="007A7C52" w:rsidP="0089679B">
            <w:pPr>
              <w:ind w:right="-1"/>
              <w:rPr>
                <w:rFonts w:eastAsia="Times New Roman"/>
                <w:sz w:val="20"/>
                <w:szCs w:val="20"/>
                <w:lang w:eastAsia="pl-PL"/>
              </w:rPr>
            </w:pPr>
            <w:r w:rsidRPr="000333B1">
              <w:rPr>
                <w:rFonts w:eastAsia="Times New Roman"/>
                <w:sz w:val="20"/>
                <w:szCs w:val="20"/>
                <w:lang w:eastAsia="pl-PL"/>
              </w:rPr>
              <w:t xml:space="preserve">Monitoring stanu </w:t>
            </w:r>
            <w:r>
              <w:rPr>
                <w:rFonts w:eastAsia="Times New Roman"/>
                <w:sz w:val="20"/>
                <w:szCs w:val="20"/>
                <w:lang w:eastAsia="pl-PL"/>
              </w:rPr>
              <w:t xml:space="preserve">populacji </w:t>
            </w:r>
            <w:r w:rsidRPr="000333B1">
              <w:rPr>
                <w:rFonts w:eastAsia="Times New Roman"/>
                <w:sz w:val="20"/>
                <w:szCs w:val="20"/>
                <w:lang w:eastAsia="pl-PL"/>
              </w:rPr>
              <w:t xml:space="preserve">znanych i nowo wykazywanych gatunków </w:t>
            </w:r>
            <w:r w:rsidRPr="00A830ED">
              <w:rPr>
                <w:rFonts w:eastAsia="Times New Roman"/>
                <w:sz w:val="20"/>
                <w:szCs w:val="20"/>
                <w:lang w:eastAsia="pl-PL"/>
              </w:rPr>
              <w:t>obcych</w:t>
            </w:r>
            <w:r w:rsidR="00375467">
              <w:rPr>
                <w:rFonts w:eastAsia="Times New Roman"/>
                <w:sz w:val="20"/>
                <w:szCs w:val="20"/>
                <w:lang w:eastAsia="pl-PL"/>
              </w:rPr>
              <w:t>.</w:t>
            </w:r>
          </w:p>
        </w:tc>
        <w:tc>
          <w:tcPr>
            <w:tcW w:w="4209" w:type="dxa"/>
          </w:tcPr>
          <w:p w:rsidR="007A7C52" w:rsidRPr="008F42A0" w:rsidRDefault="007A7C52" w:rsidP="00574B49">
            <w:pPr>
              <w:ind w:right="-1"/>
              <w:rPr>
                <w:rFonts w:eastAsia="Times New Roman"/>
                <w:sz w:val="20"/>
                <w:szCs w:val="20"/>
                <w:lang w:eastAsia="pl-PL"/>
              </w:rPr>
            </w:pPr>
            <w:r>
              <w:rPr>
                <w:rFonts w:eastAsia="Times New Roman"/>
                <w:sz w:val="20"/>
                <w:szCs w:val="20"/>
                <w:lang w:eastAsia="pl-PL"/>
              </w:rPr>
              <w:t>Sprawdzenie efektywności wykonywanych zabiegów oraz przeszukanie terenu pod kątem nowych wystąpień ekspansywnych gatunków</w:t>
            </w:r>
            <w:r w:rsidR="00093D94">
              <w:rPr>
                <w:rFonts w:eastAsia="Times New Roman"/>
                <w:sz w:val="20"/>
                <w:szCs w:val="20"/>
                <w:lang w:eastAsia="pl-PL"/>
              </w:rPr>
              <w:t xml:space="preserve"> </w:t>
            </w:r>
            <w:r>
              <w:rPr>
                <w:rFonts w:eastAsia="Times New Roman"/>
                <w:sz w:val="20"/>
                <w:szCs w:val="20"/>
                <w:lang w:eastAsia="pl-PL"/>
              </w:rPr>
              <w:t xml:space="preserve">obcych </w:t>
            </w:r>
            <w:r w:rsidR="00574B49">
              <w:rPr>
                <w:rFonts w:eastAsia="Times New Roman"/>
                <w:sz w:val="20"/>
                <w:szCs w:val="20"/>
                <w:lang w:eastAsia="pl-PL"/>
              </w:rPr>
              <w:t>raz na 5 lat.</w:t>
            </w:r>
          </w:p>
        </w:tc>
        <w:tc>
          <w:tcPr>
            <w:tcW w:w="1994" w:type="dxa"/>
          </w:tcPr>
          <w:p w:rsidR="007A7C52" w:rsidRPr="008F42A0" w:rsidRDefault="007A7C52" w:rsidP="0089679B">
            <w:pPr>
              <w:ind w:right="-1"/>
              <w:rPr>
                <w:rFonts w:eastAsia="Times New Roman"/>
                <w:sz w:val="20"/>
                <w:szCs w:val="20"/>
                <w:lang w:eastAsia="pl-PL"/>
              </w:rPr>
            </w:pPr>
            <w:r>
              <w:rPr>
                <w:rFonts w:eastAsia="Times New Roman"/>
                <w:sz w:val="20"/>
                <w:szCs w:val="20"/>
                <w:lang w:eastAsia="pl-PL"/>
              </w:rPr>
              <w:t>Cała powierzchnia rezerwatu, szczególnie dolina oraz skraj drzewostanu i przylegający do niego teren</w:t>
            </w:r>
            <w:r w:rsidR="00375467">
              <w:rPr>
                <w:rFonts w:eastAsia="Times New Roman"/>
                <w:sz w:val="20"/>
                <w:szCs w:val="20"/>
                <w:lang w:eastAsia="pl-PL"/>
              </w:rPr>
              <w:t>.</w:t>
            </w:r>
          </w:p>
        </w:tc>
      </w:tr>
    </w:tbl>
    <w:p w:rsidR="007A7C52" w:rsidRPr="001E0034" w:rsidRDefault="007A7C52" w:rsidP="007A7C52">
      <w:pPr>
        <w:autoSpaceDE w:val="0"/>
        <w:spacing w:after="0" w:line="360" w:lineRule="auto"/>
        <w:rPr>
          <w:rFonts w:ascii="Times New Roman" w:eastAsia="TimesNewRomanPSMT" w:hAnsi="Times New Roman" w:cs="TimesNewRomanPSMT"/>
          <w:sz w:val="24"/>
          <w:szCs w:val="24"/>
        </w:rPr>
      </w:pPr>
      <w:r w:rsidRPr="001E0034">
        <w:rPr>
          <w:rFonts w:ascii="Times New Roman" w:eastAsia="TimesNewRomanPSMT" w:hAnsi="Times New Roman" w:cs="TimesNewRomanPSMT"/>
          <w:sz w:val="24"/>
          <w:szCs w:val="24"/>
        </w:rPr>
        <w:t>1) Plan Urządzenia Lasu Nadleśnictwa Żołędowo na okres 2012-2021</w:t>
      </w: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Default="007A7C52" w:rsidP="007A7C52">
      <w:pPr>
        <w:autoSpaceDE w:val="0"/>
        <w:spacing w:after="0" w:line="360" w:lineRule="auto"/>
        <w:jc w:val="both"/>
        <w:rPr>
          <w:rFonts w:ascii="Times New Roman" w:eastAsia="TimesNewRomanPSMT" w:hAnsi="Times New Roman" w:cs="TimesNewRomanPSMT"/>
          <w:sz w:val="24"/>
          <w:szCs w:val="24"/>
        </w:rPr>
      </w:pPr>
    </w:p>
    <w:p w:rsidR="007A7C52" w:rsidRPr="001E0034" w:rsidRDefault="007A7C52" w:rsidP="007A7C52">
      <w:pPr>
        <w:autoSpaceDE w:val="0"/>
        <w:spacing w:after="0" w:line="360" w:lineRule="auto"/>
        <w:jc w:val="both"/>
        <w:rPr>
          <w:rFonts w:ascii="Times New Roman" w:eastAsia="TimesNewRomanPSMT" w:hAnsi="Times New Roman" w:cs="TimesNewRomanPSMT"/>
          <w:sz w:val="24"/>
          <w:szCs w:val="24"/>
        </w:rPr>
      </w:pPr>
    </w:p>
    <w:p w:rsidR="00B40A44" w:rsidRDefault="00B40A44"/>
    <w:p w:rsidR="00CF3F2C" w:rsidRDefault="00CF3F2C"/>
    <w:p w:rsidR="00CF3F2C" w:rsidRDefault="00CF3F2C"/>
    <w:p w:rsidR="00CF3F2C" w:rsidRDefault="00CF3F2C"/>
    <w:p w:rsidR="00CF3F2C" w:rsidRDefault="00CF3F2C"/>
    <w:p w:rsidR="00CF3F2C" w:rsidRDefault="00CF3F2C"/>
    <w:p w:rsidR="00CF3F2C" w:rsidRDefault="00CF3F2C"/>
    <w:p w:rsidR="00CF3F2C" w:rsidRDefault="00CF3F2C"/>
    <w:p w:rsidR="00CF3F2C" w:rsidRDefault="00CF3F2C"/>
    <w:p w:rsidR="00CF3F2C" w:rsidRDefault="00CF3F2C"/>
    <w:p w:rsidR="00CF3F2C" w:rsidRDefault="00CF3F2C"/>
    <w:p w:rsidR="00871828" w:rsidRDefault="00871828"/>
    <w:p w:rsidR="00871828" w:rsidRDefault="00871828"/>
    <w:p w:rsidR="00871828" w:rsidRDefault="00871828"/>
    <w:p w:rsidR="00871828" w:rsidRDefault="00871828"/>
    <w:p w:rsidR="00CF3F2C" w:rsidRDefault="00CF3F2C" w:rsidP="00CF3F2C">
      <w:pPr>
        <w:autoSpaceDE w:val="0"/>
        <w:spacing w:after="0" w:line="360" w:lineRule="auto"/>
        <w:jc w:val="center"/>
        <w:rPr>
          <w:rFonts w:ascii="Times New Roman" w:eastAsia="TimesNewRomanPS-BoldMT" w:hAnsi="Times New Roman" w:cs="TimesNewRomanPS-BoldMT"/>
          <w:b/>
          <w:sz w:val="24"/>
          <w:szCs w:val="24"/>
        </w:rPr>
      </w:pPr>
      <w:r w:rsidRPr="001E0034">
        <w:rPr>
          <w:rFonts w:ascii="Times New Roman" w:eastAsia="TimesNewRomanPS-BoldMT" w:hAnsi="Times New Roman" w:cs="TimesNewRomanPS-BoldMT"/>
          <w:b/>
          <w:sz w:val="24"/>
          <w:szCs w:val="24"/>
        </w:rPr>
        <w:t>Uzasadnienie</w:t>
      </w:r>
    </w:p>
    <w:p w:rsidR="00871828" w:rsidRPr="001E0034" w:rsidRDefault="00871828" w:rsidP="00CF3F2C">
      <w:pPr>
        <w:autoSpaceDE w:val="0"/>
        <w:spacing w:after="0" w:line="360" w:lineRule="auto"/>
        <w:jc w:val="center"/>
        <w:rPr>
          <w:rFonts w:ascii="Times New Roman" w:eastAsia="TimesNewRomanPS-BoldMT" w:hAnsi="Times New Roman" w:cs="TimesNewRomanPS-BoldMT"/>
          <w:b/>
          <w:sz w:val="24"/>
          <w:szCs w:val="24"/>
        </w:rPr>
      </w:pPr>
    </w:p>
    <w:p w:rsidR="00CF3F2C" w:rsidRPr="00027FCB" w:rsidRDefault="00CF3F2C" w:rsidP="00CF3F2C">
      <w:pPr>
        <w:spacing w:after="0" w:line="360" w:lineRule="auto"/>
        <w:ind w:firstLine="708"/>
        <w:jc w:val="both"/>
        <w:rPr>
          <w:rFonts w:ascii="Times New Roman" w:hAnsi="Times New Roman"/>
          <w:sz w:val="24"/>
          <w:szCs w:val="24"/>
        </w:rPr>
      </w:pPr>
      <w:r w:rsidRPr="001E0034">
        <w:rPr>
          <w:rFonts w:ascii="Times New Roman" w:eastAsia="TimesNewRomanPSMT" w:hAnsi="Times New Roman" w:cs="TimesNewRomanPSMT"/>
          <w:sz w:val="24"/>
          <w:szCs w:val="24"/>
        </w:rPr>
        <w:t>Plan ochrony dla rezerwatu przyrody „</w:t>
      </w:r>
      <w:proofErr w:type="spellStart"/>
      <w:r w:rsidRPr="001E0034">
        <w:rPr>
          <w:rFonts w:ascii="Times New Roman" w:eastAsia="TimesNewRomanPSMT" w:hAnsi="Times New Roman" w:cs="TimesNewRomanPSMT"/>
          <w:sz w:val="24"/>
          <w:szCs w:val="24"/>
        </w:rPr>
        <w:t>Hedera</w:t>
      </w:r>
      <w:proofErr w:type="spellEnd"/>
      <w:r w:rsidRPr="001E0034">
        <w:rPr>
          <w:rFonts w:ascii="Times New Roman" w:eastAsia="TimesNewRomanPSMT" w:hAnsi="Times New Roman" w:cs="TimesNewRomanPSMT"/>
          <w:sz w:val="24"/>
          <w:szCs w:val="24"/>
        </w:rPr>
        <w:t xml:space="preserve">” jest dokumentem określającym sposoby </w:t>
      </w:r>
      <w:r>
        <w:rPr>
          <w:rFonts w:ascii="Times New Roman" w:eastAsia="TimesNewRomanPSMT" w:hAnsi="Times New Roman" w:cs="TimesNewRomanPSMT"/>
          <w:sz w:val="24"/>
          <w:szCs w:val="24"/>
        </w:rPr>
        <w:t>zachowania</w:t>
      </w:r>
      <w:r w:rsidRPr="001E0034">
        <w:rPr>
          <w:rFonts w:ascii="Times New Roman" w:eastAsia="TimesNewRomanPS-BoldMT" w:hAnsi="Times New Roman" w:cs="Times New Roman"/>
          <w:kern w:val="1"/>
          <w:sz w:val="24"/>
          <w:szCs w:val="24"/>
        </w:rPr>
        <w:t xml:space="preserve"> powierzchni leśnej o charakterystycznym typie siedliskowym łęgu </w:t>
      </w:r>
      <w:r w:rsidRPr="001E0034">
        <w:rPr>
          <w:rFonts w:ascii="Times New Roman" w:eastAsia="TimesNewRomanPS-BoldMT" w:hAnsi="Times New Roman" w:cs="Times New Roman"/>
          <w:kern w:val="1"/>
          <w:sz w:val="24"/>
          <w:szCs w:val="24"/>
        </w:rPr>
        <w:lastRenderedPageBreak/>
        <w:t xml:space="preserve">zboczowego z licznym udziałem kwitnących i owocujących okazów bluszczu pospolitego </w:t>
      </w:r>
      <w:proofErr w:type="spellStart"/>
      <w:r w:rsidRPr="001E0034">
        <w:rPr>
          <w:rFonts w:ascii="Times New Roman" w:eastAsia="TimesNewRomanPS-BoldMT" w:hAnsi="Times New Roman" w:cs="Times New Roman"/>
          <w:i/>
          <w:kern w:val="1"/>
          <w:sz w:val="24"/>
          <w:szCs w:val="24"/>
        </w:rPr>
        <w:t>Hedera</w:t>
      </w:r>
      <w:proofErr w:type="spellEnd"/>
      <w:r w:rsidRPr="001E0034">
        <w:rPr>
          <w:rFonts w:ascii="Times New Roman" w:eastAsia="TimesNewRomanPS-BoldMT" w:hAnsi="Times New Roman" w:cs="Times New Roman"/>
          <w:i/>
          <w:kern w:val="1"/>
          <w:sz w:val="24"/>
          <w:szCs w:val="24"/>
        </w:rPr>
        <w:t xml:space="preserve"> </w:t>
      </w:r>
      <w:proofErr w:type="spellStart"/>
      <w:r w:rsidRPr="001E0034">
        <w:rPr>
          <w:rFonts w:ascii="Times New Roman" w:eastAsia="TimesNewRomanPS-BoldMT" w:hAnsi="Times New Roman" w:cs="Times New Roman"/>
          <w:i/>
          <w:kern w:val="1"/>
          <w:sz w:val="24"/>
          <w:szCs w:val="24"/>
        </w:rPr>
        <w:t>helix</w:t>
      </w:r>
      <w:proofErr w:type="spellEnd"/>
      <w:r w:rsidRPr="001E0034">
        <w:rPr>
          <w:rFonts w:ascii="Times New Roman" w:eastAsia="TimesNewRomanPS-ItalicMT" w:hAnsi="Times New Roman" w:cs="TimesNewRomanPS-ItalicMT"/>
          <w:sz w:val="24"/>
          <w:szCs w:val="24"/>
        </w:rPr>
        <w:t xml:space="preserve">. </w:t>
      </w:r>
      <w:r w:rsidRPr="001E0034">
        <w:rPr>
          <w:rFonts w:ascii="Times New Roman" w:eastAsia="TimesNewRomanPSMT" w:hAnsi="Times New Roman" w:cs="TimesNewRomanPSMT"/>
          <w:sz w:val="24"/>
          <w:szCs w:val="24"/>
        </w:rPr>
        <w:t xml:space="preserve">Dla właściwego funkcjonowania rezerwatu i jego ochrony plan ochrony zgodnie z art. 20 ustawy z dnia 16 kwietnia 2004 roku o ochronie przyrody </w:t>
      </w:r>
      <w:r w:rsidRPr="00027FCB">
        <w:rPr>
          <w:rFonts w:ascii="Times New Roman" w:hAnsi="Times New Roman"/>
          <w:sz w:val="24"/>
          <w:szCs w:val="24"/>
        </w:rPr>
        <w:t xml:space="preserve">(Dz. U. z </w:t>
      </w:r>
      <w:r>
        <w:rPr>
          <w:rFonts w:ascii="Times New Roman" w:hAnsi="Times New Roman"/>
          <w:sz w:val="24"/>
          <w:szCs w:val="24"/>
        </w:rPr>
        <w:t xml:space="preserve">2015 r. poz. 1651, z </w:t>
      </w:r>
      <w:proofErr w:type="spellStart"/>
      <w:r>
        <w:rPr>
          <w:rFonts w:ascii="Times New Roman" w:hAnsi="Times New Roman"/>
          <w:sz w:val="24"/>
          <w:szCs w:val="24"/>
        </w:rPr>
        <w:t>późn</w:t>
      </w:r>
      <w:proofErr w:type="spellEnd"/>
      <w:r>
        <w:rPr>
          <w:rFonts w:ascii="Times New Roman" w:hAnsi="Times New Roman"/>
          <w:sz w:val="24"/>
          <w:szCs w:val="24"/>
        </w:rPr>
        <w:t>. zm.)</w:t>
      </w:r>
      <w:r w:rsidRPr="001E0034">
        <w:rPr>
          <w:rFonts w:ascii="Times New Roman" w:hAnsi="Times New Roman" w:cs="Times New Roman"/>
          <w:sz w:val="24"/>
          <w:szCs w:val="24"/>
        </w:rPr>
        <w:t xml:space="preserve"> </w:t>
      </w:r>
      <w:r w:rsidRPr="001E0034">
        <w:rPr>
          <w:rFonts w:ascii="Times New Roman" w:eastAsia="TimesNewRomanPSMT" w:hAnsi="Times New Roman" w:cs="TimesNewRomanPSMT"/>
          <w:sz w:val="24"/>
          <w:szCs w:val="24"/>
        </w:rPr>
        <w:t>sporządza się na okres 20 lat. Zgodnie z art. 19 ust. 6 ustawy o ochronie przyrody regionalny dyrektor ochrony środowiska ustanawia w drodze zarządze</w:t>
      </w:r>
      <w:r w:rsidRPr="0088295E">
        <w:rPr>
          <w:rFonts w:ascii="Times New Roman" w:eastAsia="TimesNewRomanPSMT" w:hAnsi="Times New Roman" w:cs="TimesNewRomanPSMT"/>
          <w:sz w:val="24"/>
          <w:szCs w:val="24"/>
        </w:rPr>
        <w:t>nia plan ochrony dla rezerwatu przyrody, sporządzony na podstawie w art. 20 ww. ustawy. Projekt planu ochrony dla rezerwatu przyrody „</w:t>
      </w:r>
      <w:proofErr w:type="spellStart"/>
      <w:r w:rsidRPr="0088295E">
        <w:rPr>
          <w:rFonts w:ascii="Times New Roman" w:eastAsia="TimesNewRomanPSMT" w:hAnsi="Times New Roman" w:cs="TimesNewRomanPSMT"/>
          <w:sz w:val="24"/>
          <w:szCs w:val="24"/>
        </w:rPr>
        <w:t>Hedera</w:t>
      </w:r>
      <w:proofErr w:type="spellEnd"/>
      <w:r w:rsidRPr="0088295E">
        <w:rPr>
          <w:rFonts w:ascii="Times New Roman" w:eastAsia="TimesNewRomanPSMT" w:hAnsi="Times New Roman" w:cs="TimesNewRomanPSMT"/>
          <w:sz w:val="24"/>
          <w:szCs w:val="24"/>
        </w:rPr>
        <w:t xml:space="preserve">” został zaopiniowany pozytywnie przez: Nadleśnictwo Żołędowo pismem z dnia 05.07.2013 znak ZG.720.31.2016 oraz przez </w:t>
      </w:r>
      <w:r w:rsidRPr="00CF3F2C">
        <w:rPr>
          <w:rFonts w:ascii="Times New Roman" w:eastAsia="TimesNewRomanPSMT" w:hAnsi="Times New Roman" w:cs="TimesNewRomanPSMT"/>
          <w:sz w:val="24"/>
          <w:szCs w:val="24"/>
        </w:rPr>
        <w:t xml:space="preserve">Uniwersytet Techniczno-Przyrodniczy im. j. i J. Śniadeckich w Bydgoszczy pismem z dnia 19.07.2016 znak RZD/300/2016, </w:t>
      </w:r>
      <w:r w:rsidRPr="00EC46B1">
        <w:rPr>
          <w:rFonts w:ascii="Times New Roman" w:hAnsi="Times New Roman"/>
          <w:sz w:val="24"/>
          <w:szCs w:val="24"/>
        </w:rPr>
        <w:t xml:space="preserve">przez Radę Gminy </w:t>
      </w:r>
      <w:r>
        <w:rPr>
          <w:rFonts w:ascii="Times New Roman" w:hAnsi="Times New Roman"/>
          <w:sz w:val="24"/>
          <w:szCs w:val="24"/>
        </w:rPr>
        <w:t>Nakło nad Notecią</w:t>
      </w:r>
      <w:r w:rsidRPr="00EC46B1">
        <w:rPr>
          <w:rFonts w:ascii="Times New Roman" w:hAnsi="Times New Roman"/>
          <w:sz w:val="24"/>
          <w:szCs w:val="24"/>
        </w:rPr>
        <w:t xml:space="preserve"> uchwałą Nr ...., z dnia .... i przez Regionalną Radę Ochrony Przyrody w Bydgoszczy uchwałą Nr ...., z dnia .... Na podstawie art. 59 ust. 2</w:t>
      </w:r>
      <w:r w:rsidRPr="00027FCB">
        <w:rPr>
          <w:rFonts w:ascii="Times New Roman" w:hAnsi="Times New Roman"/>
          <w:sz w:val="24"/>
          <w:szCs w:val="24"/>
        </w:rPr>
        <w:t xml:space="preserve"> ustawy z dnia 23 stycznia 2009 </w:t>
      </w:r>
      <w:r>
        <w:rPr>
          <w:rFonts w:ascii="Times New Roman" w:hAnsi="Times New Roman"/>
          <w:sz w:val="24"/>
          <w:szCs w:val="24"/>
        </w:rPr>
        <w:t xml:space="preserve">r. o wojewodzie i administracji </w:t>
      </w:r>
      <w:r w:rsidRPr="00027FCB">
        <w:rPr>
          <w:rFonts w:ascii="Times New Roman" w:hAnsi="Times New Roman"/>
          <w:sz w:val="24"/>
          <w:szCs w:val="24"/>
        </w:rPr>
        <w:t xml:space="preserve">rządowej w województwie (Dz. U. z 2015 r. poz. 525, z </w:t>
      </w:r>
      <w:proofErr w:type="spellStart"/>
      <w:r w:rsidRPr="00027FCB">
        <w:rPr>
          <w:rFonts w:ascii="Times New Roman" w:hAnsi="Times New Roman"/>
          <w:sz w:val="24"/>
          <w:szCs w:val="24"/>
        </w:rPr>
        <w:t>późn</w:t>
      </w:r>
      <w:proofErr w:type="spellEnd"/>
      <w:r w:rsidRPr="00027FCB">
        <w:rPr>
          <w:rFonts w:ascii="Times New Roman" w:hAnsi="Times New Roman"/>
          <w:sz w:val="24"/>
          <w:szCs w:val="24"/>
        </w:rPr>
        <w:t xml:space="preserve">. </w:t>
      </w:r>
      <w:r>
        <w:rPr>
          <w:rFonts w:ascii="Times New Roman" w:hAnsi="Times New Roman"/>
          <w:sz w:val="24"/>
          <w:szCs w:val="24"/>
        </w:rPr>
        <w:t xml:space="preserve">zm.) projekt zarządzenia został </w:t>
      </w:r>
      <w:r w:rsidRPr="00027FCB">
        <w:rPr>
          <w:rFonts w:ascii="Times New Roman" w:hAnsi="Times New Roman"/>
          <w:sz w:val="24"/>
          <w:szCs w:val="24"/>
        </w:rPr>
        <w:t>uzgodniony przez Wojewodę Kujawsko-Pomorskiego pismem znak: ... , z dnia ...</w:t>
      </w:r>
    </w:p>
    <w:p w:rsidR="00CF3F2C" w:rsidRPr="00F22053" w:rsidRDefault="00CF3F2C" w:rsidP="00CF3F2C">
      <w:pPr>
        <w:spacing w:after="0" w:line="360" w:lineRule="auto"/>
        <w:ind w:firstLine="708"/>
        <w:jc w:val="both"/>
        <w:rPr>
          <w:rFonts w:ascii="Times New Roman" w:hAnsi="Times New Roman"/>
          <w:sz w:val="24"/>
          <w:szCs w:val="24"/>
        </w:rPr>
      </w:pPr>
      <w:r w:rsidRPr="00027FCB">
        <w:rPr>
          <w:rFonts w:ascii="Times New Roman" w:hAnsi="Times New Roman"/>
          <w:sz w:val="24"/>
          <w:szCs w:val="24"/>
        </w:rPr>
        <w:t>Obwieszczeniem z dnia ...., znak ...., Regionalny Dyrektor Ochrony Środowiska w</w:t>
      </w:r>
      <w:r>
        <w:rPr>
          <w:rFonts w:ascii="Times New Roman" w:hAnsi="Times New Roman"/>
          <w:sz w:val="24"/>
          <w:szCs w:val="24"/>
        </w:rPr>
        <w:t> </w:t>
      </w:r>
      <w:r w:rsidRPr="00027FCB">
        <w:rPr>
          <w:rFonts w:ascii="Times New Roman" w:hAnsi="Times New Roman"/>
          <w:sz w:val="24"/>
          <w:szCs w:val="24"/>
        </w:rPr>
        <w:t xml:space="preserve">Bydgoszczy zawiadomił o możliwości udziału społeczeństwa w </w:t>
      </w:r>
      <w:r>
        <w:rPr>
          <w:rFonts w:ascii="Times New Roman" w:hAnsi="Times New Roman"/>
          <w:sz w:val="24"/>
          <w:szCs w:val="24"/>
        </w:rPr>
        <w:t xml:space="preserve">postępowaniu poprzez zapoznanie </w:t>
      </w:r>
      <w:r w:rsidRPr="00027FCB">
        <w:rPr>
          <w:rFonts w:ascii="Times New Roman" w:hAnsi="Times New Roman"/>
          <w:sz w:val="24"/>
          <w:szCs w:val="24"/>
        </w:rPr>
        <w:t>się z projektem planu ochrony i możliwość składania uwag i wnio</w:t>
      </w:r>
      <w:r>
        <w:rPr>
          <w:rFonts w:ascii="Times New Roman" w:hAnsi="Times New Roman"/>
          <w:sz w:val="24"/>
          <w:szCs w:val="24"/>
        </w:rPr>
        <w:t xml:space="preserve">sków. Informacja została podana </w:t>
      </w:r>
      <w:r w:rsidRPr="00027FCB">
        <w:rPr>
          <w:rFonts w:ascii="Times New Roman" w:hAnsi="Times New Roman"/>
          <w:sz w:val="24"/>
          <w:szCs w:val="24"/>
        </w:rPr>
        <w:t>do publicznej wiadomości zgodnie z art. 3 ust. 1 pkt 11, art. 39 ustawy z dnia 3 paźd</w:t>
      </w:r>
      <w:r>
        <w:rPr>
          <w:rFonts w:ascii="Times New Roman" w:hAnsi="Times New Roman"/>
          <w:sz w:val="24"/>
          <w:szCs w:val="24"/>
        </w:rPr>
        <w:t xml:space="preserve">ziernika 2008 </w:t>
      </w:r>
      <w:r w:rsidRPr="00027FCB">
        <w:rPr>
          <w:rFonts w:ascii="Times New Roman" w:hAnsi="Times New Roman"/>
          <w:sz w:val="24"/>
          <w:szCs w:val="24"/>
        </w:rPr>
        <w:t>roku o udostępnieniu informacji o środowisku i jego ochronie, u</w:t>
      </w:r>
      <w:r>
        <w:rPr>
          <w:rFonts w:ascii="Times New Roman" w:hAnsi="Times New Roman"/>
          <w:sz w:val="24"/>
          <w:szCs w:val="24"/>
        </w:rPr>
        <w:t xml:space="preserve">dziale społeczeństwa w ochronie </w:t>
      </w:r>
      <w:r w:rsidRPr="00027FCB">
        <w:rPr>
          <w:rFonts w:ascii="Times New Roman" w:hAnsi="Times New Roman"/>
          <w:sz w:val="24"/>
          <w:szCs w:val="24"/>
        </w:rPr>
        <w:t>środowiska oraz o ocenach oddziaływania na środowisko (Dz. U. z 20</w:t>
      </w:r>
      <w:r w:rsidR="00A55671">
        <w:rPr>
          <w:rFonts w:ascii="Times New Roman" w:hAnsi="Times New Roman"/>
          <w:sz w:val="24"/>
          <w:szCs w:val="24"/>
        </w:rPr>
        <w:t>16 r. poz. 353</w:t>
      </w:r>
      <w:r>
        <w:rPr>
          <w:rFonts w:ascii="Times New Roman" w:hAnsi="Times New Roman"/>
          <w:sz w:val="24"/>
          <w:szCs w:val="24"/>
        </w:rPr>
        <w:t>, z </w:t>
      </w:r>
      <w:proofErr w:type="spellStart"/>
      <w:r>
        <w:rPr>
          <w:rFonts w:ascii="Times New Roman" w:hAnsi="Times New Roman"/>
          <w:sz w:val="24"/>
          <w:szCs w:val="24"/>
        </w:rPr>
        <w:t>późn</w:t>
      </w:r>
      <w:proofErr w:type="spellEnd"/>
      <w:r>
        <w:rPr>
          <w:rFonts w:ascii="Times New Roman" w:hAnsi="Times New Roman"/>
          <w:sz w:val="24"/>
          <w:szCs w:val="24"/>
        </w:rPr>
        <w:t xml:space="preserve">. zm.) i </w:t>
      </w:r>
      <w:r w:rsidRPr="00027FCB">
        <w:rPr>
          <w:rFonts w:ascii="Times New Roman" w:hAnsi="Times New Roman"/>
          <w:sz w:val="24"/>
          <w:szCs w:val="24"/>
        </w:rPr>
        <w:t xml:space="preserve">rozporządzeniem Ministra Środowiska z dnia 12 maja 2005 r. </w:t>
      </w:r>
      <w:r>
        <w:rPr>
          <w:rFonts w:ascii="Times New Roman" w:hAnsi="Times New Roman"/>
          <w:sz w:val="24"/>
          <w:szCs w:val="24"/>
        </w:rPr>
        <w:t xml:space="preserve">w sprawie sporządzenia projektu </w:t>
      </w:r>
      <w:r w:rsidRPr="00027FCB">
        <w:rPr>
          <w:rFonts w:ascii="Times New Roman" w:hAnsi="Times New Roman"/>
          <w:sz w:val="24"/>
          <w:szCs w:val="24"/>
        </w:rPr>
        <w:t xml:space="preserve">planu ochrony dla parku narodowego, rezerwatu przyrody i </w:t>
      </w:r>
      <w:r>
        <w:rPr>
          <w:rFonts w:ascii="Times New Roman" w:hAnsi="Times New Roman"/>
          <w:sz w:val="24"/>
          <w:szCs w:val="24"/>
        </w:rPr>
        <w:t xml:space="preserve">parku krajobrazowego, dokonania </w:t>
      </w:r>
      <w:r w:rsidRPr="00027FCB">
        <w:rPr>
          <w:rFonts w:ascii="Times New Roman" w:hAnsi="Times New Roman"/>
          <w:sz w:val="24"/>
          <w:szCs w:val="24"/>
        </w:rPr>
        <w:t>zmian w tym planie oraz ochrony zasobów, tworów i składnik</w:t>
      </w:r>
      <w:r>
        <w:rPr>
          <w:rFonts w:ascii="Times New Roman" w:hAnsi="Times New Roman"/>
          <w:sz w:val="24"/>
          <w:szCs w:val="24"/>
        </w:rPr>
        <w:t xml:space="preserve">ów przyrody (Dz. U. Nr 94, poz. </w:t>
      </w:r>
      <w:r w:rsidRPr="00027FCB">
        <w:rPr>
          <w:rFonts w:ascii="Times New Roman" w:hAnsi="Times New Roman"/>
          <w:sz w:val="24"/>
          <w:szCs w:val="24"/>
        </w:rPr>
        <w:t>794).</w:t>
      </w:r>
    </w:p>
    <w:p w:rsidR="00225BAE" w:rsidRPr="00225BAE" w:rsidRDefault="00CF3F2C" w:rsidP="00225BAE">
      <w:pPr>
        <w:spacing w:after="0" w:line="360" w:lineRule="auto"/>
        <w:jc w:val="both"/>
        <w:rPr>
          <w:rFonts w:ascii="Times New Roman" w:eastAsia="Times New Roman" w:hAnsi="Times New Roman" w:cs="Times New Roman"/>
          <w:sz w:val="24"/>
          <w:szCs w:val="24"/>
          <w:lang w:eastAsia="pl-PL"/>
        </w:rPr>
      </w:pPr>
      <w:r w:rsidRPr="00225BAE">
        <w:rPr>
          <w:rFonts w:ascii="Times New Roman" w:eastAsia="TimesNewRomanPSMT" w:hAnsi="Times New Roman" w:cs="Times New Roman"/>
          <w:sz w:val="24"/>
          <w:szCs w:val="24"/>
        </w:rPr>
        <w:tab/>
        <w:t>Ochronę czynną zaplanowano na cał</w:t>
      </w:r>
      <w:r w:rsidR="00A55671">
        <w:rPr>
          <w:rFonts w:ascii="Times New Roman" w:eastAsia="TimesNewRomanPSMT" w:hAnsi="Times New Roman" w:cs="Times New Roman"/>
          <w:sz w:val="24"/>
          <w:szCs w:val="24"/>
        </w:rPr>
        <w:t>ym obszarze rezerwatu przyrody „</w:t>
      </w:r>
      <w:proofErr w:type="spellStart"/>
      <w:r w:rsidRPr="00225BAE">
        <w:rPr>
          <w:rFonts w:ascii="Times New Roman" w:eastAsia="TimesNewRomanPSMT" w:hAnsi="Times New Roman" w:cs="Times New Roman"/>
          <w:sz w:val="24"/>
          <w:szCs w:val="24"/>
        </w:rPr>
        <w:t>Hedera</w:t>
      </w:r>
      <w:proofErr w:type="spellEnd"/>
      <w:r w:rsidRPr="00225BAE">
        <w:rPr>
          <w:rFonts w:ascii="Times New Roman" w:eastAsia="TimesNewRomanPSMT" w:hAnsi="Times New Roman" w:cs="Times New Roman"/>
          <w:sz w:val="24"/>
          <w:szCs w:val="24"/>
        </w:rPr>
        <w:t xml:space="preserve">". Działania ochronne na terenie rezerwatu polegać będą </w:t>
      </w:r>
      <w:r w:rsidR="00225BAE" w:rsidRPr="00225BAE">
        <w:rPr>
          <w:rFonts w:ascii="Times New Roman" w:eastAsia="TimesNewRomanPSMT" w:hAnsi="Times New Roman" w:cs="Times New Roman"/>
          <w:sz w:val="24"/>
          <w:szCs w:val="24"/>
        </w:rPr>
        <w:t>m.in.</w:t>
      </w:r>
      <w:r w:rsidRPr="00225BAE">
        <w:rPr>
          <w:rFonts w:ascii="Times New Roman" w:eastAsia="TimesNewRomanPSMT" w:hAnsi="Times New Roman" w:cs="Times New Roman"/>
          <w:sz w:val="24"/>
          <w:szCs w:val="24"/>
        </w:rPr>
        <w:t xml:space="preserve"> na usuwaniu najbardziej inwazyjnych gatunków obcych. Problemem jest fakt, że występują one nie tylko w granicach rezerwatu, ale też w bezpośrednim jego sąsiedztwie i to w znaczących populacjach. Barszcz Sosnowskiego stwierdza się w całej dolince oraz poniżej w dolinie Noteci, stąd też jego usuwanie wyłącznie z terenu rezerwatu będzie działaniem nieskutecznym. Przegorzan kulisty znajduje się na poboczu drogi we wschodniej części rezerwatu oraz pojedynczo na terenie rezerwatu, a trojeść amerykańska tworzy zgrupowanie na terenie żwirowni w pobliżu północno-wschodniego krańca rezerwatu oraz dalej w kierunku północnym wzdłuż drogi przy wschodniej granicy rezerwatu, skąd gatunki te z łatwością mogą przedostawać się na teren </w:t>
      </w:r>
      <w:r w:rsidRPr="00225BAE">
        <w:rPr>
          <w:rFonts w:ascii="Times New Roman" w:eastAsia="TimesNewRomanPSMT" w:hAnsi="Times New Roman" w:cs="Times New Roman"/>
          <w:sz w:val="24"/>
          <w:szCs w:val="24"/>
        </w:rPr>
        <w:lastRenderedPageBreak/>
        <w:t xml:space="preserve">chroniony. </w:t>
      </w:r>
      <w:r w:rsidR="00225BAE" w:rsidRPr="00225BAE">
        <w:rPr>
          <w:rFonts w:ascii="Times New Roman" w:eastAsia="Times New Roman" w:hAnsi="Times New Roman" w:cs="Times New Roman"/>
          <w:sz w:val="24"/>
          <w:szCs w:val="24"/>
          <w:lang w:eastAsia="pl-PL"/>
        </w:rPr>
        <w:t>Usuwanie rozpocząć wraz z rozpoczęciem działań dotyczących gatunków inwazyjnych występujących w pobliżu granic rezerwatu.</w:t>
      </w:r>
      <w:r w:rsidR="00871828">
        <w:rPr>
          <w:rFonts w:ascii="Times New Roman" w:eastAsia="Times New Roman" w:hAnsi="Times New Roman" w:cs="Times New Roman"/>
          <w:sz w:val="24"/>
          <w:szCs w:val="24"/>
          <w:lang w:eastAsia="pl-PL"/>
        </w:rPr>
        <w:t xml:space="preserve"> </w:t>
      </w:r>
      <w:r w:rsidR="00871828">
        <w:rPr>
          <w:rFonts w:ascii="Times New Roman" w:eastAsia="TimesNewRomanPSMT" w:hAnsi="Times New Roman" w:cs="TimesNewRomanPSMT"/>
          <w:sz w:val="24"/>
          <w:szCs w:val="24"/>
        </w:rPr>
        <w:t>Usuwanie gatunków inwazyjnych z terenu samego rezerwatu jest w takim przypadku działaniem w dłuższej perspektywie nieskutecznym.</w:t>
      </w:r>
    </w:p>
    <w:p w:rsidR="00CF3F2C" w:rsidRDefault="00CF3F2C" w:rsidP="00225BAE">
      <w:pPr>
        <w:autoSpaceDE w:val="0"/>
        <w:spacing w:after="0" w:line="360" w:lineRule="auto"/>
        <w:ind w:firstLine="708"/>
        <w:jc w:val="both"/>
        <w:rPr>
          <w:rFonts w:ascii="Times New Roman" w:eastAsia="Times New Roman" w:hAnsi="Times New Roman" w:cs="Times New Roman"/>
          <w:sz w:val="24"/>
          <w:szCs w:val="24"/>
          <w:lang w:eastAsia="pl-PL"/>
        </w:rPr>
      </w:pPr>
      <w:r w:rsidRPr="00225BAE">
        <w:rPr>
          <w:rFonts w:ascii="Times New Roman" w:eastAsia="TimesNewRomanPSMT" w:hAnsi="Times New Roman" w:cs="Times New Roman"/>
          <w:sz w:val="24"/>
          <w:szCs w:val="24"/>
        </w:rPr>
        <w:t xml:space="preserve">Zaplanowano również </w:t>
      </w:r>
      <w:r w:rsidR="00225BAE" w:rsidRPr="00225BAE">
        <w:rPr>
          <w:rFonts w:ascii="Times New Roman" w:eastAsia="Times New Roman" w:hAnsi="Times New Roman" w:cs="Times New Roman"/>
          <w:sz w:val="24"/>
          <w:szCs w:val="24"/>
          <w:lang w:eastAsia="pl-PL"/>
        </w:rPr>
        <w:t>usuwanie obcych geograficznie drzew i krzewów tj. robinia akacjowa, świdośliwka jajowata, ligustr pospolity, śnieguliczka biała.</w:t>
      </w:r>
    </w:p>
    <w:p w:rsidR="00225BAE" w:rsidRDefault="00225BAE" w:rsidP="00225BAE">
      <w:pPr>
        <w:autoSpaceDE w:val="0"/>
        <w:spacing w:after="0" w:line="360" w:lineRule="auto"/>
        <w:ind w:firstLine="708"/>
        <w:jc w:val="both"/>
        <w:rPr>
          <w:rFonts w:ascii="Times New Roman" w:eastAsia="Times New Roman" w:hAnsi="Times New Roman" w:cs="Times New Roman"/>
          <w:sz w:val="24"/>
          <w:szCs w:val="24"/>
          <w:lang w:eastAsia="pl-PL"/>
        </w:rPr>
      </w:pPr>
      <w:r w:rsidRPr="00F94DB1">
        <w:rPr>
          <w:rFonts w:ascii="Times New Roman" w:eastAsia="Times New Roman" w:hAnsi="Times New Roman" w:cs="Times New Roman"/>
          <w:sz w:val="24"/>
          <w:szCs w:val="24"/>
          <w:lang w:eastAsia="pl-PL"/>
        </w:rPr>
        <w:t xml:space="preserve">Ponadto </w:t>
      </w:r>
      <w:r w:rsidR="00F94DB1" w:rsidRPr="00F94DB1">
        <w:rPr>
          <w:rFonts w:ascii="Times New Roman" w:eastAsia="Times New Roman" w:hAnsi="Times New Roman" w:cs="Times New Roman"/>
          <w:sz w:val="24"/>
          <w:szCs w:val="24"/>
          <w:lang w:eastAsia="pl-PL"/>
        </w:rPr>
        <w:t xml:space="preserve">w celu ograniczenia </w:t>
      </w:r>
      <w:r w:rsidR="00F94DB1" w:rsidRPr="00F94DB1">
        <w:rPr>
          <w:rFonts w:ascii="Times New Roman" w:hAnsi="Times New Roman" w:cs="Times New Roman"/>
          <w:sz w:val="24"/>
          <w:szCs w:val="24"/>
        </w:rPr>
        <w:t xml:space="preserve">sukcesji wtórnej zbiorowiska nieleśnego zaplanowano jego </w:t>
      </w:r>
      <w:r w:rsidR="00F94DB1" w:rsidRPr="00F94DB1">
        <w:rPr>
          <w:rFonts w:ascii="Times New Roman" w:eastAsia="Times New Roman" w:hAnsi="Times New Roman" w:cs="Times New Roman"/>
          <w:sz w:val="24"/>
          <w:szCs w:val="24"/>
          <w:lang w:eastAsia="pl-PL"/>
        </w:rPr>
        <w:t xml:space="preserve">użytkowanie </w:t>
      </w:r>
      <w:r w:rsidR="00A55671">
        <w:rPr>
          <w:rFonts w:ascii="Times New Roman" w:eastAsia="Times New Roman" w:hAnsi="Times New Roman" w:cs="Times New Roman"/>
          <w:sz w:val="24"/>
          <w:szCs w:val="24"/>
          <w:lang w:eastAsia="pl-PL"/>
        </w:rPr>
        <w:t xml:space="preserve">np. </w:t>
      </w:r>
      <w:r w:rsidR="00F94DB1" w:rsidRPr="00F94DB1">
        <w:rPr>
          <w:rFonts w:ascii="Times New Roman" w:eastAsia="Times New Roman" w:hAnsi="Times New Roman" w:cs="Times New Roman"/>
          <w:sz w:val="24"/>
          <w:szCs w:val="24"/>
          <w:lang w:eastAsia="pl-PL"/>
        </w:rPr>
        <w:t>poprzez koszenie.</w:t>
      </w:r>
    </w:p>
    <w:p w:rsidR="00871828" w:rsidRPr="00F94DB1" w:rsidRDefault="00871828" w:rsidP="00225BAE">
      <w:pPr>
        <w:autoSpaceDE w:val="0"/>
        <w:spacing w:after="0" w:line="36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NewRomanPSMT"/>
          <w:sz w:val="24"/>
          <w:szCs w:val="24"/>
        </w:rPr>
        <w:t xml:space="preserve">Niezbędnym do rozwiązania problemem jest istnienie </w:t>
      </w:r>
      <w:r w:rsidR="00A55671">
        <w:rPr>
          <w:rFonts w:ascii="Times New Roman" w:eastAsia="TimesNewRomanPSMT" w:hAnsi="Times New Roman" w:cs="TimesNewRomanPSMT"/>
          <w:sz w:val="24"/>
          <w:szCs w:val="24"/>
        </w:rPr>
        <w:t>dużego</w:t>
      </w:r>
      <w:r>
        <w:rPr>
          <w:rFonts w:ascii="Times New Roman" w:eastAsia="TimesNewRomanPSMT" w:hAnsi="Times New Roman" w:cs="TimesNewRomanPSMT"/>
          <w:sz w:val="24"/>
          <w:szCs w:val="24"/>
        </w:rPr>
        <w:t xml:space="preserve"> wysypiska śmieci. Położone jest ono przy zachodniej granicy rezerwatu, przy przebiegającej obok drodze gruntowej. Zaplanowano </w:t>
      </w:r>
      <w:r w:rsidR="00A55671">
        <w:rPr>
          <w:rFonts w:ascii="Times New Roman" w:eastAsia="TimesNewRomanPSMT" w:hAnsi="Times New Roman" w:cs="TimesNewRomanPSMT"/>
          <w:sz w:val="24"/>
          <w:szCs w:val="24"/>
        </w:rPr>
        <w:t>likwidację nielegalnego wysypiska.</w:t>
      </w:r>
    </w:p>
    <w:p w:rsidR="00CF3F2C" w:rsidRPr="00027FCB" w:rsidRDefault="00CF3F2C" w:rsidP="00CF3F2C">
      <w:pPr>
        <w:spacing w:after="0" w:line="360" w:lineRule="auto"/>
        <w:ind w:firstLine="708"/>
        <w:jc w:val="both"/>
        <w:rPr>
          <w:rFonts w:ascii="Times New Roman" w:hAnsi="Times New Roman"/>
          <w:sz w:val="24"/>
          <w:szCs w:val="24"/>
        </w:rPr>
      </w:pPr>
      <w:r w:rsidRPr="00027FCB">
        <w:rPr>
          <w:rFonts w:ascii="Times New Roman" w:hAnsi="Times New Roman"/>
          <w:sz w:val="24"/>
          <w:szCs w:val="24"/>
        </w:rPr>
        <w:t>Ze względu na uwarunkowanie przyrodnicze rezerwatu nie wskazano miejsc, w których</w:t>
      </w:r>
      <w:r>
        <w:rPr>
          <w:rFonts w:ascii="Times New Roman" w:hAnsi="Times New Roman"/>
          <w:sz w:val="24"/>
          <w:szCs w:val="24"/>
        </w:rPr>
        <w:t xml:space="preserve"> </w:t>
      </w:r>
      <w:r w:rsidRPr="00027FCB">
        <w:rPr>
          <w:rFonts w:ascii="Times New Roman" w:hAnsi="Times New Roman"/>
          <w:sz w:val="24"/>
          <w:szCs w:val="24"/>
        </w:rPr>
        <w:t>może być prowadzona działalność wytwórcza, handlowa i rol</w:t>
      </w:r>
      <w:r>
        <w:rPr>
          <w:rFonts w:ascii="Times New Roman" w:hAnsi="Times New Roman"/>
          <w:sz w:val="24"/>
          <w:szCs w:val="24"/>
        </w:rPr>
        <w:t xml:space="preserve">nicza, jak również nie wskazano </w:t>
      </w:r>
      <w:r w:rsidRPr="00027FCB">
        <w:rPr>
          <w:rFonts w:ascii="Times New Roman" w:hAnsi="Times New Roman"/>
          <w:sz w:val="24"/>
          <w:szCs w:val="24"/>
        </w:rPr>
        <w:t xml:space="preserve">obszarów udostępnianych dla celów naukowych, </w:t>
      </w:r>
      <w:r>
        <w:rPr>
          <w:rFonts w:ascii="Times New Roman" w:hAnsi="Times New Roman"/>
          <w:sz w:val="24"/>
          <w:szCs w:val="24"/>
        </w:rPr>
        <w:t xml:space="preserve">turystycznych, </w:t>
      </w:r>
      <w:r w:rsidRPr="00027FCB">
        <w:rPr>
          <w:rFonts w:ascii="Times New Roman" w:hAnsi="Times New Roman"/>
          <w:sz w:val="24"/>
          <w:szCs w:val="24"/>
        </w:rPr>
        <w:t>rekreacyjnych,</w:t>
      </w:r>
      <w:r>
        <w:rPr>
          <w:rFonts w:ascii="Times New Roman" w:hAnsi="Times New Roman"/>
          <w:sz w:val="24"/>
          <w:szCs w:val="24"/>
        </w:rPr>
        <w:t xml:space="preserve"> </w:t>
      </w:r>
      <w:r w:rsidRPr="00027FCB">
        <w:rPr>
          <w:rFonts w:ascii="Times New Roman" w:hAnsi="Times New Roman"/>
          <w:sz w:val="24"/>
          <w:szCs w:val="24"/>
        </w:rPr>
        <w:t>sportowych, amatorskiego połowu ryb i rybactwa. Udostępnianie rezerwatu w celu badań naukowych</w:t>
      </w:r>
      <w:r>
        <w:rPr>
          <w:rFonts w:ascii="Times New Roman" w:hAnsi="Times New Roman"/>
          <w:sz w:val="24"/>
          <w:szCs w:val="24"/>
        </w:rPr>
        <w:t xml:space="preserve"> </w:t>
      </w:r>
      <w:r w:rsidRPr="00027FCB">
        <w:rPr>
          <w:rFonts w:ascii="Times New Roman" w:hAnsi="Times New Roman"/>
          <w:sz w:val="24"/>
          <w:szCs w:val="24"/>
        </w:rPr>
        <w:t>należy rozpatrywać na podstawie art. 15 ust. 1 pkt. 24 ustawy o ochronie przyrody. Uzyskani</w:t>
      </w:r>
      <w:r>
        <w:rPr>
          <w:rFonts w:ascii="Times New Roman" w:hAnsi="Times New Roman"/>
          <w:sz w:val="24"/>
          <w:szCs w:val="24"/>
        </w:rPr>
        <w:t xml:space="preserve">e </w:t>
      </w:r>
      <w:r w:rsidRPr="00027FCB">
        <w:rPr>
          <w:rFonts w:ascii="Times New Roman" w:hAnsi="Times New Roman"/>
          <w:sz w:val="24"/>
          <w:szCs w:val="24"/>
        </w:rPr>
        <w:t>indywidualnej zgody na prowadzenie ww. czynności gwara</w:t>
      </w:r>
      <w:r>
        <w:rPr>
          <w:rFonts w:ascii="Times New Roman" w:hAnsi="Times New Roman"/>
          <w:sz w:val="24"/>
          <w:szCs w:val="24"/>
        </w:rPr>
        <w:t xml:space="preserve">ntuje nadzór nad ich rodzajem i </w:t>
      </w:r>
      <w:r w:rsidRPr="00027FCB">
        <w:rPr>
          <w:rFonts w:ascii="Times New Roman" w:hAnsi="Times New Roman"/>
          <w:sz w:val="24"/>
          <w:szCs w:val="24"/>
        </w:rPr>
        <w:t xml:space="preserve">metodyką, mając na uwadze dbałość o zachowanie celu ochrony </w:t>
      </w:r>
      <w:r>
        <w:rPr>
          <w:rFonts w:ascii="Times New Roman" w:hAnsi="Times New Roman"/>
          <w:sz w:val="24"/>
          <w:szCs w:val="24"/>
        </w:rPr>
        <w:t xml:space="preserve">rezerwatu przyrody we właściwym </w:t>
      </w:r>
      <w:r w:rsidRPr="00027FCB">
        <w:rPr>
          <w:rFonts w:ascii="Times New Roman" w:hAnsi="Times New Roman"/>
          <w:sz w:val="24"/>
          <w:szCs w:val="24"/>
        </w:rPr>
        <w:t>stanie. Po</w:t>
      </w:r>
      <w:r>
        <w:rPr>
          <w:rFonts w:ascii="Times New Roman" w:hAnsi="Times New Roman"/>
          <w:sz w:val="24"/>
          <w:szCs w:val="24"/>
        </w:rPr>
        <w:t>nadto odrębnym zarządzeniem nr 6/2012</w:t>
      </w:r>
      <w:r w:rsidRPr="00027FCB">
        <w:rPr>
          <w:rFonts w:ascii="Times New Roman" w:hAnsi="Times New Roman"/>
          <w:sz w:val="24"/>
          <w:szCs w:val="24"/>
        </w:rPr>
        <w:t xml:space="preserve"> z dnia </w:t>
      </w:r>
      <w:r>
        <w:rPr>
          <w:rFonts w:ascii="Times New Roman" w:hAnsi="Times New Roman"/>
          <w:sz w:val="24"/>
          <w:szCs w:val="24"/>
        </w:rPr>
        <w:t>30 marca 2012</w:t>
      </w:r>
      <w:r w:rsidRPr="00027FCB">
        <w:rPr>
          <w:rFonts w:ascii="Times New Roman" w:hAnsi="Times New Roman"/>
          <w:sz w:val="24"/>
          <w:szCs w:val="24"/>
        </w:rPr>
        <w:t xml:space="preserve"> r. Regi</w:t>
      </w:r>
      <w:r>
        <w:rPr>
          <w:rFonts w:ascii="Times New Roman" w:hAnsi="Times New Roman"/>
          <w:sz w:val="24"/>
          <w:szCs w:val="24"/>
        </w:rPr>
        <w:t xml:space="preserve">onalny Dyrektor </w:t>
      </w:r>
      <w:r w:rsidRPr="00027FCB">
        <w:rPr>
          <w:rFonts w:ascii="Times New Roman" w:hAnsi="Times New Roman"/>
          <w:sz w:val="24"/>
          <w:szCs w:val="24"/>
        </w:rPr>
        <w:t>Ochrony Środowiska w Bydgoszczy wyznaczył</w:t>
      </w:r>
      <w:r>
        <w:rPr>
          <w:rFonts w:ascii="Times New Roman" w:hAnsi="Times New Roman"/>
          <w:sz w:val="24"/>
          <w:szCs w:val="24"/>
        </w:rPr>
        <w:t xml:space="preserve"> na terenie powyższego rezerwatu,</w:t>
      </w:r>
      <w:r w:rsidRPr="00027FCB">
        <w:rPr>
          <w:rFonts w:ascii="Times New Roman" w:hAnsi="Times New Roman"/>
          <w:sz w:val="24"/>
          <w:szCs w:val="24"/>
        </w:rPr>
        <w:t xml:space="preserve"> na podstawie </w:t>
      </w:r>
      <w:r>
        <w:rPr>
          <w:rFonts w:ascii="Times New Roman" w:hAnsi="Times New Roman"/>
          <w:sz w:val="24"/>
          <w:szCs w:val="24"/>
        </w:rPr>
        <w:t>art. 15 ust. 1 pkt. 15 ustawy o ochronie przyrody, szlak pieszy</w:t>
      </w:r>
      <w:r w:rsidRPr="00027FCB">
        <w:rPr>
          <w:rFonts w:ascii="Times New Roman" w:hAnsi="Times New Roman"/>
          <w:sz w:val="24"/>
          <w:szCs w:val="24"/>
        </w:rPr>
        <w:t xml:space="preserve"> </w:t>
      </w:r>
      <w:r>
        <w:rPr>
          <w:rFonts w:ascii="Times New Roman" w:hAnsi="Times New Roman"/>
          <w:sz w:val="24"/>
          <w:szCs w:val="24"/>
        </w:rPr>
        <w:t>w celu edukacyjnym</w:t>
      </w:r>
      <w:r w:rsidRPr="00027FCB">
        <w:rPr>
          <w:rFonts w:ascii="Times New Roman" w:hAnsi="Times New Roman"/>
          <w:sz w:val="24"/>
          <w:szCs w:val="24"/>
        </w:rPr>
        <w:t>.</w:t>
      </w:r>
    </w:p>
    <w:p w:rsidR="00CF3F2C" w:rsidRPr="00F22053" w:rsidRDefault="00CF3F2C" w:rsidP="00CF3F2C">
      <w:pPr>
        <w:autoSpaceDE w:val="0"/>
        <w:spacing w:after="0" w:line="360" w:lineRule="auto"/>
        <w:jc w:val="both"/>
        <w:rPr>
          <w:rFonts w:ascii="Times New Roman" w:hAnsi="Times New Roman"/>
          <w:sz w:val="24"/>
          <w:szCs w:val="24"/>
          <w:shd w:val="clear" w:color="auto" w:fill="FFFFFF"/>
          <w:lang w:eastAsia="pl-PL"/>
        </w:rPr>
      </w:pPr>
      <w:r w:rsidRPr="001E0034">
        <w:rPr>
          <w:rFonts w:ascii="Times New Roman" w:eastAsia="TimesNewRomanPSMT" w:hAnsi="Times New Roman" w:cs="TimesNewRomanPSMT"/>
          <w:sz w:val="24"/>
          <w:szCs w:val="24"/>
        </w:rPr>
        <w:tab/>
        <w:t>Nie wprowadzono dodatkowych ustaleń do studiów uwarunkowań i kierunków zagospodarowania przestrzennego gminy Nakło nad Notecią, miejscowych planów zagospodarowania przestrzennego, planów zagospodarowania przestrzennego województwa kujawsko-pomorskiego dotyczących eliminacji lub ograniczenia zagrożeń w rezerwacie wewnętrznych i zewnętrznych.</w:t>
      </w:r>
      <w:r>
        <w:rPr>
          <w:rFonts w:ascii="Times New Roman" w:eastAsia="TimesNewRomanPSMT" w:hAnsi="Times New Roman" w:cs="TimesNewRomanPSMT"/>
          <w:sz w:val="24"/>
          <w:szCs w:val="24"/>
        </w:rPr>
        <w:t xml:space="preserve"> </w:t>
      </w:r>
      <w:r w:rsidRPr="00D3766A">
        <w:rPr>
          <w:rFonts w:ascii="Times New Roman" w:hAnsi="Times New Roman"/>
          <w:sz w:val="24"/>
          <w:szCs w:val="24"/>
          <w:shd w:val="clear" w:color="auto" w:fill="FFFFFF"/>
          <w:lang w:eastAsia="pl-PL"/>
        </w:rPr>
        <w:t>Brak ustaleń wynika z braku zagrożeń, którym można by przeciwdziałać poprzez ww. ustalenia</w:t>
      </w:r>
      <w:r>
        <w:rPr>
          <w:rFonts w:ascii="Times New Roman" w:hAnsi="Times New Roman"/>
          <w:sz w:val="24"/>
          <w:szCs w:val="24"/>
          <w:shd w:val="clear" w:color="auto" w:fill="FFFFFF"/>
          <w:lang w:eastAsia="pl-PL"/>
        </w:rPr>
        <w:t>.</w:t>
      </w:r>
    </w:p>
    <w:p w:rsidR="00CF3F2C" w:rsidRDefault="00CF3F2C" w:rsidP="00CF3F2C">
      <w:pPr>
        <w:autoSpaceDE w:val="0"/>
        <w:spacing w:after="0" w:line="360" w:lineRule="auto"/>
        <w:ind w:firstLine="708"/>
        <w:jc w:val="both"/>
      </w:pPr>
      <w:r>
        <w:rPr>
          <w:rFonts w:ascii="Times New Roman" w:eastAsia="TimesNewRomanPSMT" w:hAnsi="Times New Roman" w:cs="TimesNewRomanPSMT"/>
          <w:sz w:val="24"/>
          <w:szCs w:val="24"/>
        </w:rPr>
        <w:t xml:space="preserve">Zgodnie z art. 20 ust. 6 ustawy o ochronie przyrody niniejszy plan ochrony dla rezerwatu nie zawiera zakresu planu zadań ochronnych obszaru Natura 2000 Dolina Noteci PLH300004, ponieważ dla tego obszaru Natura 2000 ustanowiono plan zadań ochronnych zarządzeniem Regionalnego Dyrektora Ochrony Środowiska w Bydgoszczy i Regionalnego Dyrektora Ochrony Środowiska w Poznaniu z dnia 28 kwietnia 2014 r. w sprawie ustanowienia planu zadań ochronnych dla obszaru Natura 2000 Dolina Noteci PLH300004 </w:t>
      </w:r>
      <w:r>
        <w:rPr>
          <w:rFonts w:ascii="Times New Roman" w:eastAsia="TimesNewRomanPSMT" w:hAnsi="Times New Roman" w:cs="TimesNewRomanPSMT"/>
          <w:sz w:val="24"/>
          <w:szCs w:val="24"/>
        </w:rPr>
        <w:lastRenderedPageBreak/>
        <w:t xml:space="preserve">(Dz. Urz. Kuj.-Pom. poz. 1477, z </w:t>
      </w:r>
      <w:proofErr w:type="spellStart"/>
      <w:r>
        <w:rPr>
          <w:rFonts w:ascii="Times New Roman" w:eastAsia="TimesNewRomanPSMT" w:hAnsi="Times New Roman" w:cs="TimesNewRomanPSMT"/>
          <w:sz w:val="24"/>
          <w:szCs w:val="24"/>
        </w:rPr>
        <w:t>późń</w:t>
      </w:r>
      <w:proofErr w:type="spellEnd"/>
      <w:r>
        <w:rPr>
          <w:rFonts w:ascii="Times New Roman" w:eastAsia="TimesNewRomanPSMT" w:hAnsi="Times New Roman" w:cs="TimesNewRomanPSMT"/>
          <w:sz w:val="24"/>
          <w:szCs w:val="24"/>
        </w:rPr>
        <w:t>. zm.), obejmujący obszar rezerwat</w:t>
      </w:r>
      <w:r w:rsidR="00D6558F">
        <w:rPr>
          <w:rFonts w:ascii="Times New Roman" w:eastAsia="TimesNewRomanPSMT" w:hAnsi="Times New Roman" w:cs="TimesNewRomanPSMT"/>
          <w:sz w:val="24"/>
          <w:szCs w:val="24"/>
        </w:rPr>
        <w:t>u przyrody „</w:t>
      </w:r>
      <w:proofErr w:type="spellStart"/>
      <w:r>
        <w:rPr>
          <w:rFonts w:ascii="Times New Roman" w:eastAsia="TimesNewRomanPSMT" w:hAnsi="Times New Roman" w:cs="TimesNewRomanPSMT"/>
          <w:sz w:val="24"/>
          <w:szCs w:val="24"/>
        </w:rPr>
        <w:t>Hedera</w:t>
      </w:r>
      <w:proofErr w:type="spellEnd"/>
      <w:r>
        <w:rPr>
          <w:rFonts w:ascii="Times New Roman" w:eastAsia="TimesNewRomanPSMT" w:hAnsi="Times New Roman" w:cs="TimesNewRomanPSMT"/>
          <w:sz w:val="24"/>
          <w:szCs w:val="24"/>
        </w:rPr>
        <w:t>".</w:t>
      </w:r>
    </w:p>
    <w:p w:rsidR="00CF3F2C" w:rsidRDefault="00CF3F2C"/>
    <w:sectPr w:rsidR="00CF3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imesNewRomanPS-BoldMT">
    <w:charset w:val="EE"/>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E0"/>
    <w:rsid w:val="00003CE7"/>
    <w:rsid w:val="000576BA"/>
    <w:rsid w:val="00093D94"/>
    <w:rsid w:val="00225BAE"/>
    <w:rsid w:val="00366E87"/>
    <w:rsid w:val="00375467"/>
    <w:rsid w:val="004A2E9E"/>
    <w:rsid w:val="00574B49"/>
    <w:rsid w:val="00656B87"/>
    <w:rsid w:val="006857E0"/>
    <w:rsid w:val="007A7C52"/>
    <w:rsid w:val="007C3D6E"/>
    <w:rsid w:val="00871828"/>
    <w:rsid w:val="00A55671"/>
    <w:rsid w:val="00B07EAC"/>
    <w:rsid w:val="00B40A44"/>
    <w:rsid w:val="00BE4EED"/>
    <w:rsid w:val="00CF3F2C"/>
    <w:rsid w:val="00D6558F"/>
    <w:rsid w:val="00F94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7C52"/>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7C52"/>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1794</Words>
  <Characters>10770</Characters>
  <Application>Microsoft Office Word</Application>
  <DocSecurity>0</DocSecurity>
  <Lines>89</Lines>
  <Paragraphs>25</Paragraphs>
  <ScaleCrop>false</ScaleCrop>
  <Company>RDOŚ Bydgoszcz</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dc:creator>
  <cp:keywords/>
  <dc:description/>
  <cp:lastModifiedBy>kornelia</cp:lastModifiedBy>
  <cp:revision>22</cp:revision>
  <dcterms:created xsi:type="dcterms:W3CDTF">2016-07-26T07:43:00Z</dcterms:created>
  <dcterms:modified xsi:type="dcterms:W3CDTF">2016-07-27T07:21:00Z</dcterms:modified>
</cp:coreProperties>
</file>